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518457116"/>
        <w:docPartObj>
          <w:docPartGallery w:val="Cover Pages"/>
          <w:docPartUnique/>
        </w:docPartObj>
      </w:sdtPr>
      <w:sdtEndPr/>
      <w:sdtContent>
        <w:p w14:paraId="1A3C1230" w14:textId="63DEA55D" w:rsidR="00C81500" w:rsidRDefault="00C81500" w:rsidP="007541A9">
          <w:pPr>
            <w:spacing w:line="240" w:lineRule="auto"/>
            <w:jc w:val="both"/>
          </w:pPr>
          <w:r>
            <w:rPr>
              <w:noProof/>
              <w:lang w:val="es-ES" w:eastAsia="es-ES"/>
            </w:rPr>
            <mc:AlternateContent>
              <mc:Choice Requires="wpg">
                <w:drawing>
                  <wp:anchor distT="0" distB="0" distL="114300" distR="114300" simplePos="0" relativeHeight="251658256" behindDoc="0" locked="0" layoutInCell="1" allowOverlap="1" wp14:anchorId="0D9285FF" wp14:editId="5F9C0145">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1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BF4008D" id="Grupo 149" o:spid="_x0000_s1026" style="position:absolute;margin-left:0;margin-top:0;width:8in;height:95.7pt;z-index:25165825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2" o:title="" recolor="t" rotate="t" type="frame"/>
                    </v:rect>
                    <w10:wrap anchorx="page" anchory="page"/>
                  </v:group>
                </w:pict>
              </mc:Fallback>
            </mc:AlternateContent>
          </w:r>
        </w:p>
        <w:p w14:paraId="7C749756" w14:textId="6F7ADF56" w:rsidR="00C81500" w:rsidRDefault="0070290C" w:rsidP="3E59E649">
          <w:pPr>
            <w:spacing w:line="240" w:lineRule="auto"/>
            <w:jc w:val="both"/>
          </w:pPr>
          <w:r>
            <w:rPr>
              <w:noProof/>
              <w:lang w:val="es-ES" w:eastAsia="es-ES"/>
            </w:rPr>
            <mc:AlternateContent>
              <mc:Choice Requires="wps">
                <w:drawing>
                  <wp:anchor distT="0" distB="0" distL="114300" distR="114300" simplePos="0" relativeHeight="251658253" behindDoc="0" locked="0" layoutInCell="1" allowOverlap="1" wp14:anchorId="25C72CAC" wp14:editId="61EA23F5">
                    <wp:simplePos x="0" y="0"/>
                    <wp:positionH relativeFrom="page">
                      <wp:posOffset>220717</wp:posOffset>
                    </wp:positionH>
                    <wp:positionV relativeFrom="page">
                      <wp:posOffset>3200400</wp:posOffset>
                    </wp:positionV>
                    <wp:extent cx="7315200" cy="2601310"/>
                    <wp:effectExtent l="0" t="0" r="0" b="889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315200" cy="260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E5AF2E" w14:textId="2FFD2C1A" w:rsidR="000606DB" w:rsidRPr="0070290C" w:rsidRDefault="0070290C">
                                <w:pPr>
                                  <w:jc w:val="right"/>
                                  <w:rPr>
                                    <w:rFonts w:asciiTheme="majorHAnsi" w:eastAsiaTheme="majorEastAsia" w:hAnsiTheme="majorHAnsi" w:cstheme="majorBidi"/>
                                    <w:b/>
                                    <w:bCs/>
                                    <w:color w:val="365F91" w:themeColor="accent1" w:themeShade="BF"/>
                                    <w:sz w:val="96"/>
                                    <w:szCs w:val="28"/>
                                  </w:rPr>
                                </w:pPr>
                                <w:r>
                                  <w:rPr>
                                    <w:rFonts w:asciiTheme="majorHAnsi" w:hAnsiTheme="majorHAnsi"/>
                                    <w:b/>
                                    <w:bCs/>
                                    <w:color w:val="365F91" w:themeColor="accent1" w:themeShade="BF"/>
                                    <w:sz w:val="96"/>
                                    <w:szCs w:val="28"/>
                                  </w:rPr>
                                  <w:t>Eranskinak</w:t>
                                </w:r>
                              </w:p>
                              <w:p w14:paraId="3CF2D48B" w14:textId="2C35BF6D" w:rsidR="0070290C" w:rsidRPr="0070290C" w:rsidRDefault="0070290C">
                                <w:pPr>
                                  <w:jc w:val="right"/>
                                  <w:rPr>
                                    <w:color w:val="4F81BD" w:themeColor="accent1"/>
                                    <w:sz w:val="48"/>
                                    <w:szCs w:val="64"/>
                                  </w:rPr>
                                </w:pPr>
                                <w:r>
                                  <w:rPr>
                                    <w:rFonts w:asciiTheme="majorHAnsi" w:hAnsiTheme="majorHAnsi"/>
                                    <w:b/>
                                    <w:bCs/>
                                    <w:color w:val="365F91" w:themeColor="accent1" w:themeShade="BF"/>
                                    <w:sz w:val="28"/>
                                    <w:szCs w:val="28"/>
                                  </w:rPr>
                                  <w:t xml:space="preserve">EKONOMIA ZIRKULARRAREN ETA BIOEKONOMIAREN </w:t>
                                </w:r>
                                <w:r w:rsidR="00802837">
                                  <w:rPr>
                                    <w:rFonts w:asciiTheme="majorHAnsi" w:hAnsiTheme="majorHAnsi"/>
                                    <w:b/>
                                    <w:bCs/>
                                    <w:color w:val="365F91" w:themeColor="accent1" w:themeShade="BF"/>
                                    <w:sz w:val="28"/>
                                    <w:szCs w:val="28"/>
                                  </w:rPr>
                                  <w:br/>
                                </w:r>
                                <w:r>
                                  <w:rPr>
                                    <w:rFonts w:asciiTheme="majorHAnsi" w:hAnsiTheme="majorHAnsi"/>
                                    <w:b/>
                                    <w:bCs/>
                                    <w:color w:val="365F91" w:themeColor="accent1" w:themeShade="BF"/>
                                    <w:sz w:val="28"/>
                                    <w:szCs w:val="28"/>
                                  </w:rPr>
                                  <w:t>2024 PLAN ESTRATEGIKOA</w:t>
                                </w:r>
                              </w:p>
                              <w:sdt>
                                <w:sdtPr>
                                  <w:rPr>
                                    <w:color w:val="404040" w:themeColor="text1" w:themeTint="BF"/>
                                    <w:sz w:val="36"/>
                                    <w:szCs w:val="36"/>
                                  </w:rPr>
                                  <w:alias w:val="Azpititulua"/>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507E597E" w14:textId="3C52877A" w:rsidR="000606DB" w:rsidRDefault="000606DB">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5C72CAC" id="_x0000_t202" coordsize="21600,21600" o:spt="202" path="m,l,21600r21600,l21600,xe">
                    <v:stroke joinstyle="miter"/>
                    <v:path gradientshapeok="t" o:connecttype="rect"/>
                  </v:shapetype>
                  <v:shape id="Cuadro de texto 154" o:spid="_x0000_s1026" type="#_x0000_t202" style="position:absolute;left:0;text-align:left;margin-left:17.4pt;margin-top:252pt;width:8in;height:204.85pt;z-index:251658253;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" filled="f" stroked="f" strokeweight=".5pt">
                    <v:textbox inset="126pt,0,54pt,0">
                      <w:txbxContent>
                        <w:p w14:paraId="52E5AF2E" w14:textId="2FFD2C1A" w:rsidR="000606DB" w:rsidRPr="0070290C" w:rsidRDefault="0070290C">
                          <w:pPr>
                            <w:jc w:val="right"/>
                            <w:rPr>
                              <w:rFonts w:asciiTheme="majorHAnsi" w:eastAsiaTheme="majorEastAsia" w:hAnsiTheme="majorHAnsi" w:cstheme="majorBidi"/>
                              <w:b/>
                              <w:bCs/>
                              <w:color w:val="365F91" w:themeColor="accent1" w:themeShade="BF"/>
                              <w:sz w:val="96"/>
                              <w:szCs w:val="28"/>
                            </w:rPr>
                          </w:pPr>
                          <w:r>
                            <w:rPr>
                              <w:rFonts w:asciiTheme="majorHAnsi" w:hAnsiTheme="majorHAnsi"/>
                              <w:b/>
                              <w:bCs/>
                              <w:color w:val="365F91" w:themeColor="accent1" w:themeShade="BF"/>
                              <w:sz w:val="96"/>
                              <w:szCs w:val="28"/>
                            </w:rPr>
                            <w:t>Eranskinak</w:t>
                          </w:r>
                        </w:p>
                        <w:p w14:paraId="3CF2D48B" w14:textId="2C35BF6D" w:rsidR="0070290C" w:rsidRPr="0070290C" w:rsidRDefault="0070290C">
                          <w:pPr>
                            <w:jc w:val="right"/>
                            <w:rPr>
                              <w:color w:val="4F81BD" w:themeColor="accent1"/>
                              <w:sz w:val="48"/>
                              <w:szCs w:val="64"/>
                            </w:rPr>
                          </w:pPr>
                          <w:r>
                            <w:rPr>
                              <w:rFonts w:asciiTheme="majorHAnsi" w:hAnsiTheme="majorHAnsi"/>
                              <w:b/>
                              <w:bCs/>
                              <w:color w:val="365F91" w:themeColor="accent1" w:themeShade="BF"/>
                              <w:sz w:val="28"/>
                              <w:szCs w:val="28"/>
                            </w:rPr>
                            <w:t xml:space="preserve">EKONOMIA ZIRKULARRAREN ETA BIOEKONOMIAREN </w:t>
                          </w:r>
                          <w:r w:rsidR="00802837">
                            <w:rPr>
                              <w:rFonts w:asciiTheme="majorHAnsi" w:hAnsiTheme="majorHAnsi"/>
                              <w:b/>
                              <w:bCs/>
                              <w:color w:val="365F91" w:themeColor="accent1" w:themeShade="BF"/>
                              <w:sz w:val="28"/>
                              <w:szCs w:val="28"/>
                            </w:rPr>
                            <w:br/>
                          </w:r>
                          <w:r>
                            <w:rPr>
                              <w:rFonts w:asciiTheme="majorHAnsi" w:hAnsiTheme="majorHAnsi"/>
                              <w:b/>
                              <w:bCs/>
                              <w:color w:val="365F91" w:themeColor="accent1" w:themeShade="BF"/>
                              <w:sz w:val="28"/>
                              <w:szCs w:val="28"/>
                            </w:rPr>
                            <w:t>2024 PLAN ESTRATEGIKOA</w:t>
                          </w:r>
                        </w:p>
                        <w:sdt>
                          <w:sdtPr>
                            <w:rPr>
                              <w:color w:val="404040" w:themeColor="text1" w:themeTint="BF"/>
                              <w:sz w:val="36"/>
                              <w:szCs w:val="36"/>
                            </w:rPr>
                            <w:alias w:val="Azpititulua"/>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507E597E" w14:textId="3C52877A" w:rsidR="000606DB" w:rsidRDefault="000606DB">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r>
            <w:br w:type="page"/>
          </w:r>
        </w:p>
      </w:sdtContent>
    </w:sdt>
    <w:p w14:paraId="6E7E9448" w14:textId="5FA9BE9D" w:rsidR="00312320" w:rsidRPr="005C3D91" w:rsidRDefault="00312320" w:rsidP="007541A9">
      <w:pPr>
        <w:pStyle w:val="1izenburua"/>
        <w:spacing w:line="240" w:lineRule="auto"/>
        <w:jc w:val="both"/>
        <w:rPr>
          <w:sz w:val="36"/>
        </w:rPr>
      </w:pPr>
      <w:bookmarkStart w:id="1" w:name="_Toc72771493"/>
      <w:r>
        <w:rPr>
          <w:sz w:val="36"/>
        </w:rPr>
        <w:lastRenderedPageBreak/>
        <w:t>1. ERANSKINA Euskadiko ekonomia zirkularraren diagnostikoa</w:t>
      </w:r>
    </w:p>
    <w:p w14:paraId="090B714A" w14:textId="77777777" w:rsidR="00312320" w:rsidRDefault="00312320" w:rsidP="007541A9">
      <w:pPr>
        <w:spacing w:line="240" w:lineRule="auto"/>
        <w:jc w:val="both"/>
      </w:pPr>
    </w:p>
    <w:p w14:paraId="41A91C7B" w14:textId="56B1AA82" w:rsidR="009911C8" w:rsidRDefault="009911C8" w:rsidP="007541A9">
      <w:pPr>
        <w:spacing w:line="240" w:lineRule="auto"/>
        <w:jc w:val="both"/>
      </w:pPr>
      <w:r>
        <w:t>Azken hamarkadetan, munduko baliabide materialen erabilera intentsiboak planetaren gain egindako presioak horniduren segurtasuna mehatxatzen du. Gaur egungo ekoizpen- eta kontsumo-ereduak aldaketa sakonak eskatzen ditu baliabideen erabileraren efizientzia hobetzeko eta, aldi berean, ekonomiaren eta enpleguaren hazkundea bermatzen jarraitzeko.</w:t>
      </w:r>
    </w:p>
    <w:p w14:paraId="78E714F7" w14:textId="77FE7E42" w:rsidR="009911C8" w:rsidRDefault="00E718B2" w:rsidP="007541A9">
      <w:pPr>
        <w:spacing w:line="240" w:lineRule="auto"/>
        <w:jc w:val="both"/>
      </w:pPr>
      <w:r>
        <w:t>Europar Batasunak 2011tik –Baliabideak eraginkortasunez erabiltzen dituen Europa izeneko ekimen enblematikoarekin– nabarmendu zuen natura-baliabideek Europako ekonomiaren funtzionamendua eta bertako bizi-kalitatea oinarritzen dituztela. Ekimen horrek esparru politiko bat sortu zuen, baliabideen erabileran ekonomia efizientea lortzeko eta karbono-isuri baxurako aldaketan laguntzeko, honako hauek bultzatzeko:</w:t>
      </w:r>
    </w:p>
    <w:p w14:paraId="0C4BAB4A" w14:textId="77777777" w:rsidR="00963C2B" w:rsidRDefault="00963C2B" w:rsidP="007541A9">
      <w:pPr>
        <w:spacing w:line="240" w:lineRule="auto"/>
        <w:jc w:val="both"/>
      </w:pPr>
      <w:r>
        <w:t>EBren ekimen enblematikoaren helburuak</w:t>
      </w:r>
    </w:p>
    <w:p w14:paraId="4DF6DB46" w14:textId="52DC5D7D" w:rsidR="00963C2B" w:rsidRDefault="00963C2B" w:rsidP="007541A9">
      <w:pPr>
        <w:pStyle w:val="Zerrenda-paragrafoa"/>
        <w:numPr>
          <w:ilvl w:val="0"/>
          <w:numId w:val="50"/>
        </w:numPr>
        <w:spacing w:before="60" w:line="240" w:lineRule="auto"/>
        <w:ind w:left="1066" w:hanging="709"/>
        <w:contextualSpacing w:val="0"/>
        <w:jc w:val="both"/>
      </w:pPr>
      <w:r>
        <w:t>Emaitza ekonomikoak hobetzea eta baliabideen erabilera murriztea.</w:t>
      </w:r>
    </w:p>
    <w:p w14:paraId="42E8EEAA" w14:textId="6C86BCD1" w:rsidR="00963C2B" w:rsidRDefault="00963C2B" w:rsidP="007541A9">
      <w:pPr>
        <w:pStyle w:val="Zerrenda-paragrafoa"/>
        <w:numPr>
          <w:ilvl w:val="0"/>
          <w:numId w:val="50"/>
        </w:numPr>
        <w:spacing w:before="60" w:line="240" w:lineRule="auto"/>
        <w:ind w:left="1066" w:hanging="709"/>
        <w:contextualSpacing w:val="0"/>
        <w:jc w:val="both"/>
      </w:pPr>
      <w:r>
        <w:t>Hazkunde ekonomikoko aukera berriak identifikatzea eta sortzea eta berrikuntza eta lehiakortasuna bultzatzea</w:t>
      </w:r>
    </w:p>
    <w:p w14:paraId="3A2EAD70" w14:textId="0F8016EF" w:rsidR="00963C2B" w:rsidRDefault="00963C2B" w:rsidP="007541A9">
      <w:pPr>
        <w:pStyle w:val="Zerrenda-paragrafoa"/>
        <w:numPr>
          <w:ilvl w:val="0"/>
          <w:numId w:val="50"/>
        </w:numPr>
        <w:spacing w:before="60" w:line="240" w:lineRule="auto"/>
        <w:ind w:left="1066" w:hanging="709"/>
        <w:contextualSpacing w:val="0"/>
        <w:jc w:val="both"/>
      </w:pPr>
      <w:r>
        <w:t>Funtsezko baliabideen horniduraren segurtasuna bermatzea</w:t>
      </w:r>
    </w:p>
    <w:p w14:paraId="793EA395" w14:textId="69E51947" w:rsidR="00963C2B" w:rsidRDefault="00963C2B" w:rsidP="007541A9">
      <w:pPr>
        <w:pStyle w:val="Zerrenda-paragrafoa"/>
        <w:numPr>
          <w:ilvl w:val="0"/>
          <w:numId w:val="50"/>
        </w:numPr>
        <w:spacing w:before="60" w:line="240" w:lineRule="auto"/>
        <w:ind w:left="1066" w:hanging="709"/>
        <w:contextualSpacing w:val="0"/>
        <w:jc w:val="both"/>
      </w:pPr>
      <w:r>
        <w:t>Klima-aldaketaren aurka borrokatzea eta baliabideen erabileraren ingurumen-inpaktuak mugatzea</w:t>
      </w:r>
    </w:p>
    <w:p w14:paraId="07BC7BD6" w14:textId="572B9B63" w:rsidR="00DC6B0E" w:rsidRDefault="00DC6B0E" w:rsidP="007541A9">
      <w:pPr>
        <w:spacing w:line="240" w:lineRule="auto"/>
        <w:jc w:val="both"/>
      </w:pPr>
      <w:r>
        <w:t>Europako Itun Berdearen funtsezko printzipio gisa ezarri den hazkunde ekonomikoaren eta baliabide materialen erauzketaren eta erabileraren arteko bereizketa da Euskadik sistema ekonomiko jasangarriago bateranzko trantsizioa oinarritzen duen funtsezko faktore ekonomikoa. Produktibitate Materialak monitorizatzen du printzipio hori, eta horren bidez materialen mendekotasun txikiagoa duen ekoizpen- eta kontsumo-eredu baterantz aurrera egin nahi da. Azken urteotan ikusitako ezegonkortasuna gorabehera, Europako batezbestekotik gorako balioei eusten zaie Euskadin, eta adierazle horrek hirugarren sektorean (zerbitzuak eta ezagutza) oinarritutako ekonomia desmaterializatu baten sintomak erakusten ditu, baliabideen aprobetxamendu efizienteagoarekin, produktuen balio erantsi handiagoarekin eta materialen inportazioarekiko eta erauzketarekiko mendekotasun txikiagoarekin. Gainera, 2030erako proiekzioek huts egiten ez badute, aurreikusten da gaur egun bultzatzen ari diren ekonomia zirkularreko eta klima-aldaketa arintzeko neurriek baliabideen efizientzia hobetzen lagunduko dutela.</w:t>
      </w:r>
    </w:p>
    <w:p w14:paraId="6F09534B" w14:textId="2CC6003F" w:rsidR="00E718B2" w:rsidRDefault="00DC6B0E" w:rsidP="007541A9">
      <w:pPr>
        <w:spacing w:line="240" w:lineRule="auto"/>
        <w:jc w:val="both"/>
      </w:pPr>
      <w:r>
        <w:t>Igurikimen horiek, hala ere, ez dira gauzatuko neurri espezifikoak sustatzen dituen politika zehatzik gabe, eta Euskadin Euskadiko Ekonomia Zirkularraren Estrategia 2030ek jada ezartzen du 2030erako bere jomugetako bat dela Produktibitate Materiala 2016arekiko % 30 handitzea.</w:t>
      </w:r>
    </w:p>
    <w:p w14:paraId="43043718" w14:textId="26E4F9D2" w:rsidR="00BF1C01" w:rsidRDefault="00BF1C01" w:rsidP="007541A9">
      <w:pPr>
        <w:spacing w:line="240" w:lineRule="auto"/>
        <w:jc w:val="both"/>
      </w:pPr>
      <w:r>
        <w:t xml:space="preserve">Industria eta bere eraldatze- eta berritze-prozesua funtsezkoak dira lurraldearen gaur egungo egoeran, eta sektore horren gainean jarraitu behar du baliabideen erauzketako eta kontsumoko efizientziaranzko trantsizioa bultzatzen. Azken urteotan aurrerapen handiak lortu dira, baina oraindik badira euskal ekonomian pisu handia duten industria-sektoreak, batez ere ikuspegi lineala aplikatzen dutenak, materialen erauzketa- eta merkaturatze-fluxu ez-efizientean, produktu bihurtzean eta, azkenik, hondakin edo isuri gisa ezabatzean oinarrituta. Materialen aprobetxamendu-tasa baxu horren ondorioz, datozen urteetan funtsezkoa izango da industriarekin lankidetza estua izatea sektorea markatutako bidean kokatzeko eta balio-kate </w:t>
      </w:r>
      <w:r>
        <w:lastRenderedPageBreak/>
        <w:t>estrategikoetan inbertsioak egiteko. Gainera, Ekonomia zirkularrerako Europako ekintza-plan berriarekin bat etorriz, Euskadin neurriak antolatzen jarraituko da, alde batetik ekoizpenean baliabide material gutxiago behar duten produktu ekodiseinatu berrerabilgarriak, iraunkorrak eta konpongarriak gara ditzaten bultzatzeko, eta, bestetik, kontsumitzaileek aukeratu ahal izan ditzaten errazteko.</w:t>
      </w:r>
    </w:p>
    <w:p w14:paraId="037D23E4" w14:textId="7D773044" w:rsidR="00F73CE3" w:rsidRDefault="009D4622" w:rsidP="007541A9">
      <w:pPr>
        <w:spacing w:line="240" w:lineRule="auto"/>
        <w:jc w:val="both"/>
      </w:pPr>
      <w:r>
        <w:t xml:space="preserve">Euskadiko Ekonomia Zirkularraren Estrategia 2030en gako gisa identifikatutako beste sektore bat eraikuntzarena da. Eraikinen lehen eraikuntzan, berritzean eta are erabileran baliabide material eta energia ugari behar dira. Horregatik, eta baliabideen erabilera jasangarriaren eta eraikinen energia-efizientzia handitzearen erronkei erantzuteko, EBk eta bere eskualde guztiek baliabideen aprobetxamendu eraginkorra (baita eraikinak eraisteko faseari begira ere) zainduko duten irizpideak kontuan hartzen hasi behar dute, eta «berritze-bolada» bati ekin behar diote eraikin publiko eta pribatuen efizientziari dagokionez. </w:t>
      </w:r>
    </w:p>
    <w:p w14:paraId="68E7DDE6" w14:textId="4D70E87F" w:rsidR="007541A9" w:rsidRDefault="00CD0D6B" w:rsidP="007541A9">
      <w:pPr>
        <w:spacing w:line="240" w:lineRule="auto"/>
        <w:jc w:val="both"/>
      </w:pPr>
      <w:r>
        <w:t xml:space="preserve">Euskadik baliabideen kontsumoan eta hondakinen murrizketan etorkizun efizienteago baten alde lanean diharduen hirugarren sektorea nekazaritza-elikadurarena da. Xahutzearen aurka egiteko eta sektoreko lehengai-premiak murrizteko, </w:t>
      </w:r>
      <w:r>
        <w:rPr>
          <w:i/>
          <w:iCs/>
        </w:rPr>
        <w:t>Euskadiko Ekonomia Zirkularraren Estrategia 2030</w:t>
      </w:r>
      <w:r>
        <w:t>ek, Europako «baserritik mahaira» Estrategiarekin bat etorriz, nekazaritzako elikagaien balio-kate osoan zehar jardutea aurreikusten du, ustiapenetik bertatik, eraldaketa-, ekoizpen- eta banaketa-prozesuetatik pasatuz kontsumo-zentroetaraino (jatetxeak, etxeak, etab.). Hori guztia kontzientziazioaren eta kontsumo-ohituren aldaketaren bidez eta lehenik eta behin katean zeharreko soberakinak murriztea ahalbidetuko duten ekimenak eginez eta, ezinezkoa izanez gero, hura aprobetxatzeko alternatibak identifikatuz.</w:t>
      </w:r>
    </w:p>
    <w:p w14:paraId="0A870346" w14:textId="2238A689" w:rsidR="00F73CE3" w:rsidRDefault="007541A9" w:rsidP="007541A9">
      <w:pPr>
        <w:spacing w:line="240" w:lineRule="auto"/>
        <w:jc w:val="both"/>
      </w:pPr>
      <w:r>
        <w:t>Beraz, espero da datozen urteetan hornikuntzaren segurtasuna eta ingurumen-inpaktu txikiagoa bermatzen dituzten ekonomia zirkularreko politika guztiak aplikatzeak Euskadik natura-baliabideekiko duen mendekotasuna murriztea. Natura-baliabide horiek bai propioak (barne-erauzketa) eta bai kanpokoak (inportazioak) dira, eta horren ondorioz materialen ekoizpenetik eratorritako BEGen isuriak murrizteari lagunduko zaio.</w:t>
      </w:r>
    </w:p>
    <w:p w14:paraId="0923467F" w14:textId="77777777" w:rsidR="00E718B2" w:rsidRDefault="00E718B2" w:rsidP="007541A9">
      <w:pPr>
        <w:spacing w:line="240" w:lineRule="auto"/>
        <w:jc w:val="both"/>
      </w:pPr>
    </w:p>
    <w:p w14:paraId="2E48FD8B" w14:textId="755E9F84" w:rsidR="008256F8" w:rsidRDefault="00B06EE9" w:rsidP="007541A9">
      <w:pPr>
        <w:spacing w:line="240" w:lineRule="auto"/>
        <w:jc w:val="both"/>
      </w:pPr>
      <w:r>
        <w:rPr>
          <w:b/>
          <w:bCs/>
        </w:rPr>
        <w:t>Materialen Barne Kontsumoa</w:t>
      </w:r>
      <w:r>
        <w:t>k</w:t>
      </w:r>
      <w:r>
        <w:rPr>
          <w:b/>
          <w:bCs/>
        </w:rPr>
        <w:t xml:space="preserve"> (MBK)</w:t>
      </w:r>
      <w:r>
        <w:t xml:space="preserve"> eskualde bateko itxurazko kontsumoari egiten dio erreferentzia. Honela kalkulatzen da: materialen zuzeneko sarreren (barne-erauzketa eta inportazioak) eta irteeren (esportazioak) arteko diferentzia. Adierazle honek ez ditu kontuan hartzen ezkutuko fluxuak edo bizkar-zorro ekologikoak. Kontzeptu horrek natura-ingurunetik mugitu diren materialak biltzen ditu, baina ekonomian zuzenean sartzen ez direnak balio ekonomikorik ez dutelako (hargintzako erauzketa-prozesuen errefusa, etab.). Lurraldeen arteko alderagarritasun hobea lortzeko, datuak per capita tonatan adierazten dira. Eskualde bateko MBKaren bilakaeraren azterketak erakusten du eskualde horren itxurazko kontsumoaren intentsitatea, eta balio du jakiteko eskualde hori baliabideen aprobetxamendu efizienteagoan oinarritutako eredu ekonomiko jasangarriagoetaranzko trantsizioaren zein etapatan dagoen.</w:t>
      </w:r>
    </w:p>
    <w:p w14:paraId="31803A74" w14:textId="3DF5910E" w:rsidR="00FC5C33" w:rsidRDefault="00FC5C33" w:rsidP="007541A9">
      <w:pPr>
        <w:spacing w:line="240" w:lineRule="auto"/>
        <w:jc w:val="both"/>
      </w:pPr>
      <w:r>
        <w:t xml:space="preserve">2000-2007 aldian, Materialen Barne Kontsumoa igo egin zen, bai Euskadin eta bai EB osoan. EBn % 10eko igoera egon zen, eta Euskadin % 23,9koa; 2000ko per capita 15,3 tonetatik 2007ko 18,9 tonetara pasatu zen. Oro har, 2007 inflexio-puntua izan zen, eta, finantza-krisia dela-eta batez ere, MBKaren goranzko joerak alderantzikatu egin ziren. Horrela, 2007-2017 aldian zehar, itxurazko kontsumoa % 19,8 murriztu zen EBn eta % 36 Euskadin (per capita 12 tona 2017an). Euskadiren kasuan, badirudi 2013 kontsumo-berreskuratzearen hasiera dela, MBKak 44 puntu portzentualeko igoera izan baitzuen 2013tik 2017ra bitartean. Nolanahi ere, azken urteotako zerra-hortzen joera dela-eta, adierazlearen aurrerapenaren jarraipena egitea komeni da, ohiko ekoizpen- eta kontsumo-ereduen jarraitutasuna berresteko. Eredu horietan, krisi ekonomikorik </w:t>
      </w:r>
      <w:r>
        <w:lastRenderedPageBreak/>
        <w:t>ezean, kontsumoa handitu ohi da; edo, aitzitik, eredu berri jasangarriago eta efizienteago bat hastea baliabideen aprobetxamenduan.</w:t>
      </w:r>
    </w:p>
    <w:p w14:paraId="64E17796" w14:textId="11D36A2C" w:rsidR="00E748FC" w:rsidRDefault="00E748FC" w:rsidP="007541A9">
      <w:pPr>
        <w:spacing w:line="240" w:lineRule="auto"/>
        <w:jc w:val="both"/>
      </w:pPr>
      <w:r>
        <w:rPr>
          <w:b/>
          <w:bCs/>
        </w:rPr>
        <w:t xml:space="preserve">Materialen Barne Kontsumoaren bilakaera Euskadin </w:t>
      </w:r>
      <w:r>
        <w:t>(Eusko Jaurlaritzako Ekonomiaren Garapen, Jasangarritasun eta Ingurumen Saila).</w:t>
      </w:r>
    </w:p>
    <w:p w14:paraId="264C755D" w14:textId="0C214858" w:rsidR="00FC5C33" w:rsidRDefault="009F3A84" w:rsidP="007541A9">
      <w:pPr>
        <w:spacing w:line="240" w:lineRule="auto"/>
        <w:jc w:val="both"/>
      </w:pPr>
      <w:r>
        <w:rPr>
          <w:rFonts w:ascii="Calibri" w:hAnsi="Calibri"/>
          <w:i/>
          <w:noProof/>
          <w:lang w:val="es-ES" w:eastAsia="es-ES"/>
        </w:rPr>
        <w:drawing>
          <wp:inline distT="0" distB="0" distL="0" distR="0" wp14:anchorId="64CE3A5D" wp14:editId="6E7268CF">
            <wp:extent cx="4994111" cy="1996440"/>
            <wp:effectExtent l="0" t="0" r="0" b="0"/>
            <wp:docPr id="1572" name="Imagen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460"/>
                    <a:stretch/>
                  </pic:blipFill>
                  <pic:spPr bwMode="auto">
                    <a:xfrm>
                      <a:off x="0" y="0"/>
                      <a:ext cx="5042842" cy="201592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Saretaduntaula"/>
        <w:tblW w:w="7763" w:type="dxa"/>
        <w:tblLook w:val="04A0" w:firstRow="1" w:lastRow="0" w:firstColumn="1" w:lastColumn="0" w:noHBand="0" w:noVBand="1"/>
      </w:tblPr>
      <w:tblGrid>
        <w:gridCol w:w="4077"/>
        <w:gridCol w:w="3686"/>
      </w:tblGrid>
      <w:tr w:rsidR="00802837" w:rsidRPr="00460BE7" w14:paraId="3D693563" w14:textId="77777777" w:rsidTr="00802837">
        <w:tc>
          <w:tcPr>
            <w:tcW w:w="4077" w:type="dxa"/>
          </w:tcPr>
          <w:p w14:paraId="44CCFA2E" w14:textId="77777777" w:rsidR="00802837" w:rsidRPr="00460BE7" w:rsidRDefault="00802837" w:rsidP="00933289">
            <w:pPr>
              <w:spacing w:line="276" w:lineRule="auto"/>
              <w:rPr>
                <w:sz w:val="24"/>
                <w:szCs w:val="24"/>
                <w:lang w:val="es-ES"/>
              </w:rPr>
            </w:pPr>
            <w:r w:rsidRPr="00460BE7">
              <w:rPr>
                <w:sz w:val="24"/>
                <w:szCs w:val="24"/>
                <w:lang w:val="es-ES"/>
              </w:rPr>
              <w:t>t per cápita</w:t>
            </w:r>
          </w:p>
        </w:tc>
        <w:tc>
          <w:tcPr>
            <w:tcW w:w="3686" w:type="dxa"/>
          </w:tcPr>
          <w:p w14:paraId="06A685D7" w14:textId="77777777" w:rsidR="00802837" w:rsidRPr="00460BE7" w:rsidRDefault="00802837" w:rsidP="00933289">
            <w:pPr>
              <w:spacing w:line="276" w:lineRule="auto"/>
              <w:rPr>
                <w:sz w:val="24"/>
                <w:szCs w:val="24"/>
                <w:lang w:val="es-ES"/>
              </w:rPr>
            </w:pPr>
            <w:r>
              <w:rPr>
                <w:sz w:val="24"/>
                <w:szCs w:val="24"/>
              </w:rPr>
              <w:t>t per capita</w:t>
            </w:r>
          </w:p>
        </w:tc>
      </w:tr>
      <w:tr w:rsidR="00802837" w:rsidRPr="00460BE7" w14:paraId="6EC0BF0B" w14:textId="77777777" w:rsidTr="00802837">
        <w:tc>
          <w:tcPr>
            <w:tcW w:w="4077" w:type="dxa"/>
          </w:tcPr>
          <w:p w14:paraId="0831FE38" w14:textId="77777777" w:rsidR="00802837" w:rsidRPr="00460BE7" w:rsidRDefault="00802837" w:rsidP="00933289">
            <w:pPr>
              <w:spacing w:line="276" w:lineRule="auto"/>
              <w:rPr>
                <w:sz w:val="24"/>
                <w:szCs w:val="24"/>
                <w:lang w:val="es-ES"/>
              </w:rPr>
            </w:pPr>
            <w:r w:rsidRPr="00460BE7">
              <w:rPr>
                <w:sz w:val="24"/>
                <w:szCs w:val="24"/>
                <w:lang w:val="es-ES"/>
              </w:rPr>
              <w:t>Euskadi</w:t>
            </w:r>
          </w:p>
        </w:tc>
        <w:tc>
          <w:tcPr>
            <w:tcW w:w="3686" w:type="dxa"/>
          </w:tcPr>
          <w:p w14:paraId="00F2695D" w14:textId="77777777" w:rsidR="00802837" w:rsidRPr="00460BE7" w:rsidRDefault="00802837" w:rsidP="00933289">
            <w:pPr>
              <w:spacing w:line="276" w:lineRule="auto"/>
              <w:rPr>
                <w:sz w:val="24"/>
                <w:szCs w:val="24"/>
                <w:lang w:val="es-ES"/>
              </w:rPr>
            </w:pPr>
            <w:r>
              <w:rPr>
                <w:sz w:val="24"/>
                <w:szCs w:val="24"/>
              </w:rPr>
              <w:t>Euskadi</w:t>
            </w:r>
          </w:p>
        </w:tc>
      </w:tr>
      <w:tr w:rsidR="00802837" w:rsidRPr="00460BE7" w14:paraId="3BB18000" w14:textId="77777777" w:rsidTr="00802837">
        <w:tc>
          <w:tcPr>
            <w:tcW w:w="4077" w:type="dxa"/>
          </w:tcPr>
          <w:p w14:paraId="736DF3EB" w14:textId="77777777" w:rsidR="00802837" w:rsidRPr="00460BE7" w:rsidRDefault="00802837" w:rsidP="00933289">
            <w:pPr>
              <w:spacing w:line="276" w:lineRule="auto"/>
              <w:rPr>
                <w:sz w:val="24"/>
                <w:szCs w:val="24"/>
                <w:lang w:val="es-ES"/>
              </w:rPr>
            </w:pPr>
            <w:r w:rsidRPr="00460BE7">
              <w:rPr>
                <w:sz w:val="24"/>
                <w:szCs w:val="24"/>
                <w:lang w:val="es-ES"/>
              </w:rPr>
              <w:t>EU(28)</w:t>
            </w:r>
          </w:p>
        </w:tc>
        <w:tc>
          <w:tcPr>
            <w:tcW w:w="3686" w:type="dxa"/>
          </w:tcPr>
          <w:p w14:paraId="5C336B8A" w14:textId="77777777" w:rsidR="00802837" w:rsidRPr="00460BE7" w:rsidRDefault="00802837" w:rsidP="00933289">
            <w:pPr>
              <w:spacing w:line="276" w:lineRule="auto"/>
              <w:rPr>
                <w:sz w:val="24"/>
                <w:szCs w:val="24"/>
                <w:lang w:val="es-ES"/>
              </w:rPr>
            </w:pPr>
            <w:r>
              <w:rPr>
                <w:sz w:val="24"/>
                <w:szCs w:val="24"/>
              </w:rPr>
              <w:t>EB28</w:t>
            </w:r>
          </w:p>
        </w:tc>
      </w:tr>
    </w:tbl>
    <w:p w14:paraId="73E10333" w14:textId="77777777" w:rsidR="00802837" w:rsidRPr="00EB7E18" w:rsidRDefault="00802837" w:rsidP="007541A9">
      <w:pPr>
        <w:spacing w:line="240" w:lineRule="auto"/>
        <w:jc w:val="both"/>
      </w:pPr>
    </w:p>
    <w:p w14:paraId="072A8733" w14:textId="5CF40752" w:rsidR="0008119C" w:rsidRDefault="00701563" w:rsidP="007541A9">
      <w:pPr>
        <w:spacing w:line="240" w:lineRule="auto"/>
        <w:jc w:val="both"/>
      </w:pPr>
      <w:r>
        <w:t>Produktibitate materiala (PM) definitzen da BPGd/MBK ratio gisa. Helburua eremu geografiko bakar bateko PMaren joera edo bilakaera aztertzea denean, bolumen kateatuko BPGd-a erabili behar da erreferentzia-urte batekin eta urte bereko ohiko prezioekin. Bestalde, helburua bi eremu geografikoren edo gehiagoren arteko PMaren joera edo bilakaera aztertzea denean erreferentzia-urte bererako, erosteko ahalmenaren parekidetasunean adierazitako BPGd-a erabili behar da. Horrela, saihestu egiten da prezioen denboran zeharreko aldaketek eta herrialdeen arteko erosahalmenaren arteko aldeek eragina izatea adierazlearen bilakaeran. BPGd-a erabiltzean sortutako dikotomia hori BPGd-aren definizio bakar bat ez egoteari zor zaio, bi dimentsiotan (denboran eta espazioan) alderatzeko aukera emango lukeena.</w:t>
      </w:r>
    </w:p>
    <w:p w14:paraId="2CD48762" w14:textId="270FB820" w:rsidR="00633122" w:rsidRDefault="00633122" w:rsidP="007541A9">
      <w:pPr>
        <w:spacing w:line="240" w:lineRule="auto"/>
        <w:jc w:val="both"/>
      </w:pPr>
      <w:r>
        <w:t>Produktibitate materialaren adierazleak lurralde bateko Barne Produktu Gordina (diru-unitatetan) lotzen du Materialen Barne Kontsumoarekin (termino fisikotan). Aukera ematen du sistema ekonomikoaren bilakaera ebaluatzeko materialen hain mende ez dagoen ekoizpen- eta kontsumo-eredu baterantz. Produktibitate material altua hirugarren sektorean (zerbitzuak eta ezagutza) oinarritutako ekonomia baten sintoma da, ekonomia desmaterializatu baten sinonimoa.</w:t>
      </w:r>
    </w:p>
    <w:p w14:paraId="4FABE7FD" w14:textId="1627D48B" w:rsidR="00BA6965" w:rsidRDefault="00522EF2" w:rsidP="007541A9">
      <w:pPr>
        <w:spacing w:line="240" w:lineRule="auto"/>
        <w:jc w:val="both"/>
      </w:pPr>
      <w:r>
        <w:t>Euskadiko denboran zeharreko Produktibitate Materialaren bilakaera aztertuz gero, ikusten da 2005-2013 aldian % 119 igo zela, 2005ean 1,64 €/kg izatetik 2013an 3,60 €/kg izatera pasatuz. Euskal ekonomiaren desmaterializazio-joera horrek –kontsumitutako kilogramo bakoitzeko (MBK) ondasun-ekoizpenaren diru-balioa (BPGd) handitu zen– inflexio-puntu bat lortu zuen 2013an. Ordutik aurrera, badirudi ezegonkortasun-aldi bat hasi dela, eta ikusten da epe horretan materialen produktibitatea jaitsi egin dela, neurri handi batean finantza-krisia suspertzearekin lotutako kontsumo-eredu tradizionaletara itzultzearen ondorioz. Horrela, 2017an PMa 2,81 €/kg-koa zen: horrek EAEko ekoizpen- eta kontsumo-ereduaren materialekiko mendekotasuna berriz ere 2011ko mailetan kokatzen du.</w:t>
      </w:r>
    </w:p>
    <w:p w14:paraId="563DCB5A" w14:textId="112760EA" w:rsidR="00BA6965" w:rsidRDefault="00C64CA9" w:rsidP="007541A9">
      <w:pPr>
        <w:spacing w:line="240" w:lineRule="auto"/>
        <w:jc w:val="both"/>
      </w:pPr>
      <w:r>
        <w:rPr>
          <w:b/>
          <w:bCs/>
        </w:rPr>
        <w:lastRenderedPageBreak/>
        <w:t>Euskadiko Produktibitate Materialaren adierazlearen bilakaera, BPGd/MBK.</w:t>
      </w:r>
      <w:r>
        <w:t xml:space="preserve"> Bolumen kateatuko BPGd-a; erreferentzia-urtea: 2015 (Eusko Jaurlaritzako Ekonomiaren Garapen, Jasangarritasun eta Ingurumen Saila).</w:t>
      </w:r>
    </w:p>
    <w:p w14:paraId="52BB5F67" w14:textId="7947C4C3" w:rsidR="00BA6965" w:rsidRDefault="00BA6965" w:rsidP="007541A9">
      <w:pPr>
        <w:spacing w:line="240" w:lineRule="auto"/>
        <w:jc w:val="both"/>
      </w:pPr>
    </w:p>
    <w:p w14:paraId="51545E95" w14:textId="5E0E196E" w:rsidR="00BA6965" w:rsidRDefault="00BA6965" w:rsidP="007541A9">
      <w:pPr>
        <w:spacing w:line="240" w:lineRule="auto"/>
        <w:jc w:val="both"/>
      </w:pPr>
      <w:r>
        <w:rPr>
          <w:noProof/>
          <w:lang w:val="es-ES" w:eastAsia="es-ES"/>
        </w:rPr>
        <w:drawing>
          <wp:inline distT="0" distB="0" distL="0" distR="0" wp14:anchorId="74C4345A" wp14:editId="106C9391">
            <wp:extent cx="4541520" cy="2625008"/>
            <wp:effectExtent l="0" t="0" r="0" b="0"/>
            <wp:docPr id="1574" name="Imagen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74"/>
                    <pic:cNvPicPr/>
                  </pic:nvPicPr>
                  <pic:blipFill>
                    <a:blip r:embed="rId14">
                      <a:extLst>
                        <a:ext uri="{28A0092B-C50C-407E-A947-70E740481C1C}">
                          <a14:useLocalDpi xmlns:a14="http://schemas.microsoft.com/office/drawing/2010/main" val="0"/>
                        </a:ext>
                      </a:extLst>
                    </a:blip>
                    <a:stretch>
                      <a:fillRect/>
                    </a:stretch>
                  </pic:blipFill>
                  <pic:spPr>
                    <a:xfrm>
                      <a:off x="0" y="0"/>
                      <a:ext cx="4541520" cy="2625008"/>
                    </a:xfrm>
                    <a:prstGeom prst="rect">
                      <a:avLst/>
                    </a:prstGeom>
                  </pic:spPr>
                </pic:pic>
              </a:graphicData>
            </a:graphic>
          </wp:inline>
        </w:drawing>
      </w:r>
    </w:p>
    <w:tbl>
      <w:tblPr>
        <w:tblStyle w:val="Saretaduntaula"/>
        <w:tblW w:w="7338" w:type="dxa"/>
        <w:tblLook w:val="04A0" w:firstRow="1" w:lastRow="0" w:firstColumn="1" w:lastColumn="0" w:noHBand="0" w:noVBand="1"/>
      </w:tblPr>
      <w:tblGrid>
        <w:gridCol w:w="3510"/>
        <w:gridCol w:w="3828"/>
      </w:tblGrid>
      <w:tr w:rsidR="00802837" w:rsidRPr="00460BE7" w14:paraId="2979E898" w14:textId="77777777" w:rsidTr="00802837">
        <w:tc>
          <w:tcPr>
            <w:tcW w:w="3510" w:type="dxa"/>
          </w:tcPr>
          <w:p w14:paraId="4B82B7C8" w14:textId="77777777" w:rsidR="00802837" w:rsidRPr="00460BE7" w:rsidRDefault="00802837" w:rsidP="00933289">
            <w:pPr>
              <w:spacing w:line="276" w:lineRule="auto"/>
              <w:rPr>
                <w:sz w:val="24"/>
                <w:szCs w:val="24"/>
                <w:lang w:val="es-ES"/>
              </w:rPr>
            </w:pPr>
            <w:r w:rsidRPr="00460BE7">
              <w:rPr>
                <w:sz w:val="24"/>
                <w:szCs w:val="24"/>
                <w:lang w:val="es-ES"/>
              </w:rPr>
              <w:t>€/kg</w:t>
            </w:r>
          </w:p>
        </w:tc>
        <w:tc>
          <w:tcPr>
            <w:tcW w:w="3828" w:type="dxa"/>
          </w:tcPr>
          <w:p w14:paraId="70D15369" w14:textId="77777777" w:rsidR="00802837" w:rsidRPr="00460BE7" w:rsidRDefault="00802837" w:rsidP="00933289">
            <w:pPr>
              <w:spacing w:line="276" w:lineRule="auto"/>
              <w:rPr>
                <w:sz w:val="24"/>
                <w:szCs w:val="24"/>
                <w:lang w:val="es-ES"/>
              </w:rPr>
            </w:pPr>
            <w:r>
              <w:rPr>
                <w:sz w:val="24"/>
                <w:szCs w:val="24"/>
              </w:rPr>
              <w:t>€/kg</w:t>
            </w:r>
          </w:p>
        </w:tc>
      </w:tr>
      <w:tr w:rsidR="00802837" w:rsidRPr="00460BE7" w14:paraId="42AB8C6C" w14:textId="77777777" w:rsidTr="00802837">
        <w:tc>
          <w:tcPr>
            <w:tcW w:w="3510" w:type="dxa"/>
          </w:tcPr>
          <w:p w14:paraId="44DCD607" w14:textId="77777777" w:rsidR="00802837" w:rsidRPr="00460BE7" w:rsidRDefault="00802837" w:rsidP="00933289">
            <w:pPr>
              <w:spacing w:line="276" w:lineRule="auto"/>
              <w:rPr>
                <w:sz w:val="24"/>
                <w:szCs w:val="24"/>
                <w:lang w:val="es-ES"/>
              </w:rPr>
            </w:pPr>
            <w:r w:rsidRPr="00460BE7">
              <w:rPr>
                <w:sz w:val="24"/>
                <w:szCs w:val="24"/>
                <w:lang w:val="es-ES"/>
              </w:rPr>
              <w:t>PIB/CDM</w:t>
            </w:r>
          </w:p>
        </w:tc>
        <w:tc>
          <w:tcPr>
            <w:tcW w:w="3828" w:type="dxa"/>
          </w:tcPr>
          <w:p w14:paraId="670B96F8" w14:textId="77777777" w:rsidR="00802837" w:rsidRPr="00460BE7" w:rsidRDefault="00802837" w:rsidP="00933289">
            <w:pPr>
              <w:spacing w:line="276" w:lineRule="auto"/>
              <w:rPr>
                <w:sz w:val="24"/>
                <w:szCs w:val="24"/>
                <w:lang w:val="es-ES"/>
              </w:rPr>
            </w:pPr>
            <w:r>
              <w:rPr>
                <w:sz w:val="24"/>
                <w:szCs w:val="24"/>
              </w:rPr>
              <w:t>BPGd/MBK</w:t>
            </w:r>
          </w:p>
        </w:tc>
      </w:tr>
    </w:tbl>
    <w:p w14:paraId="5DF271FE" w14:textId="77777777" w:rsidR="00802837" w:rsidRDefault="00802837" w:rsidP="007541A9">
      <w:pPr>
        <w:spacing w:line="240" w:lineRule="auto"/>
        <w:jc w:val="both"/>
      </w:pPr>
    </w:p>
    <w:p w14:paraId="44C938ED" w14:textId="6125EE0E" w:rsidR="00312320" w:rsidRDefault="00312320" w:rsidP="007541A9">
      <w:pPr>
        <w:spacing w:line="240" w:lineRule="auto"/>
        <w:jc w:val="both"/>
        <w:rPr>
          <w:rFonts w:asciiTheme="majorHAnsi" w:eastAsiaTheme="majorEastAsia" w:hAnsiTheme="majorHAnsi" w:cstheme="majorBidi"/>
          <w:b/>
          <w:bCs/>
          <w:color w:val="365F91" w:themeColor="accent1" w:themeShade="BF"/>
          <w:sz w:val="36"/>
          <w:szCs w:val="28"/>
        </w:rPr>
      </w:pPr>
      <w:r>
        <w:br w:type="page"/>
      </w:r>
    </w:p>
    <w:p w14:paraId="51815B48" w14:textId="18E470A3" w:rsidR="0090063D" w:rsidRPr="005C3D91" w:rsidRDefault="0090063D" w:rsidP="0090063D">
      <w:pPr>
        <w:pStyle w:val="1izenburua"/>
        <w:spacing w:line="240" w:lineRule="auto"/>
        <w:jc w:val="both"/>
        <w:rPr>
          <w:sz w:val="36"/>
        </w:rPr>
      </w:pPr>
      <w:r>
        <w:rPr>
          <w:sz w:val="36"/>
        </w:rPr>
        <w:lastRenderedPageBreak/>
        <w:t>2. ERANSKINA Euskadiko ekonomia zirkularraren adierazleak</w:t>
      </w:r>
    </w:p>
    <w:p w14:paraId="6A97C354" w14:textId="77777777" w:rsidR="0090063D" w:rsidRDefault="0090063D" w:rsidP="0090063D">
      <w:pPr>
        <w:spacing w:line="240" w:lineRule="auto"/>
        <w:jc w:val="both"/>
      </w:pPr>
    </w:p>
    <w:p w14:paraId="5FCD3033" w14:textId="5DBF0DD6" w:rsidR="005D6568" w:rsidRDefault="005D6568" w:rsidP="005D6568">
      <w:pPr>
        <w:spacing w:after="0"/>
        <w:jc w:val="both"/>
      </w:pPr>
      <w:r>
        <w:t>Jarraipen-panelaren helburua da Euskadin ekonomia zirkularrago baterantz egindako aurrerapena ebaluatzea, ekonomia zirkularraren elementu nagusiak antzematen dituzten gako-adierazleen multzo mugatu baten bidez. Horri esker, ekintzen eraginkortasuna ebaluatu ahal izango da EB mailan,eremu espezifikoetako  jardunbide egokiak eta errendimendu-desberdintasunak identifikatzeko, bai eta neurri berrien premia posiblea ere.</w:t>
      </w:r>
    </w:p>
    <w:p w14:paraId="0582A782" w14:textId="77777777" w:rsidR="005D6568" w:rsidRPr="003A438E" w:rsidRDefault="005D6568" w:rsidP="005D6568">
      <w:pPr>
        <w:spacing w:after="0"/>
        <w:jc w:val="both"/>
      </w:pPr>
    </w:p>
    <w:p w14:paraId="6CDA534A" w14:textId="428E3546" w:rsidR="005E253B" w:rsidRDefault="00E251F3" w:rsidP="005D6568">
      <w:pPr>
        <w:spacing w:line="240" w:lineRule="auto"/>
        <w:jc w:val="both"/>
      </w:pPr>
      <w:r>
        <w:t>Euskadiko Sankey diagramaren (2018) eta EB27koaren (2018) arteko konparazioa, per capita tonatan adierazitako material-fluxuekin:</w:t>
      </w:r>
    </w:p>
    <w:tbl>
      <w:tblPr>
        <w:tblStyle w:val="Saretaduntaula"/>
        <w:tblW w:w="0" w:type="auto"/>
        <w:jc w:val="center"/>
        <w:tblBorders>
          <w:top w:val="single" w:sz="6" w:space="0" w:color="B8CCE4" w:themeColor="accent1" w:themeTint="66"/>
          <w:left w:val="single" w:sz="6" w:space="0" w:color="B8CCE4" w:themeColor="accent1" w:themeTint="66"/>
          <w:bottom w:val="single" w:sz="6" w:space="0" w:color="B8CCE4" w:themeColor="accent1" w:themeTint="66"/>
          <w:right w:val="single" w:sz="6" w:space="0" w:color="B8CCE4" w:themeColor="accent1" w:themeTint="66"/>
          <w:insideH w:val="single" w:sz="6" w:space="0" w:color="B8CCE4" w:themeColor="accent1" w:themeTint="66"/>
          <w:insideV w:val="single" w:sz="6" w:space="0" w:color="B8CCE4" w:themeColor="accent1" w:themeTint="66"/>
        </w:tblBorders>
        <w:tblLook w:val="04A0" w:firstRow="1" w:lastRow="0" w:firstColumn="1" w:lastColumn="0" w:noHBand="0" w:noVBand="1"/>
      </w:tblPr>
      <w:tblGrid>
        <w:gridCol w:w="7786"/>
      </w:tblGrid>
      <w:tr w:rsidR="005E253B" w:rsidRPr="006D77B7" w14:paraId="67B73326" w14:textId="77777777" w:rsidTr="3E59E649">
        <w:trPr>
          <w:trHeight w:val="8060"/>
          <w:jc w:val="center"/>
        </w:trPr>
        <w:tc>
          <w:tcPr>
            <w:tcW w:w="7786" w:type="dxa"/>
          </w:tcPr>
          <w:p w14:paraId="38266683" w14:textId="3AD0D6EF" w:rsidR="005E253B" w:rsidRDefault="005E253B" w:rsidP="004C6ACD">
            <w:pPr>
              <w:spacing w:before="120" w:line="276" w:lineRule="auto"/>
              <w:ind w:left="592"/>
              <w:rPr>
                <w:b/>
                <w:color w:val="92D050"/>
              </w:rPr>
            </w:pPr>
            <w:r>
              <w:rPr>
                <w:b/>
                <w:color w:val="92D050"/>
              </w:rPr>
              <w:t>Euskadi 2018</w:t>
            </w:r>
          </w:p>
          <w:p w14:paraId="78D25C72" w14:textId="39318883" w:rsidR="008522C6" w:rsidRDefault="008522C6" w:rsidP="004C6ACD">
            <w:pPr>
              <w:spacing w:before="120" w:line="276" w:lineRule="auto"/>
              <w:ind w:left="592"/>
              <w:rPr>
                <w:rFonts w:cs="Calibri"/>
                <w:b/>
                <w:color w:val="92D050"/>
              </w:rPr>
            </w:pPr>
          </w:p>
          <w:p w14:paraId="3C4ED03F" w14:textId="7C55703A" w:rsidR="008522C6" w:rsidRPr="008E0356" w:rsidRDefault="008522C6" w:rsidP="004C6ACD">
            <w:pPr>
              <w:spacing w:before="120" w:line="276" w:lineRule="auto"/>
              <w:ind w:left="592"/>
              <w:rPr>
                <w:rFonts w:cs="Calibri"/>
              </w:rPr>
            </w:pPr>
            <w:r>
              <w:rPr>
                <w:rFonts w:cs="Calibri"/>
                <w:noProof/>
                <w:lang w:val="es-ES" w:eastAsia="es-ES"/>
              </w:rPr>
              <w:drawing>
                <wp:inline distT="0" distB="0" distL="0" distR="0" wp14:anchorId="74BF68D6" wp14:editId="6CDA641B">
                  <wp:extent cx="3768597" cy="1865510"/>
                  <wp:effectExtent l="0" t="0" r="3810" b="1905"/>
                  <wp:docPr id="6" name="Imagen 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agram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3840176" cy="1900943"/>
                          </a:xfrm>
                          <a:prstGeom prst="rect">
                            <a:avLst/>
                          </a:prstGeom>
                        </pic:spPr>
                      </pic:pic>
                    </a:graphicData>
                  </a:graphic>
                </wp:inline>
              </w:drawing>
            </w:r>
          </w:p>
          <w:p w14:paraId="34376E4E" w14:textId="41DE15A8" w:rsidR="005E253B" w:rsidRPr="008E0356" w:rsidRDefault="005E253B" w:rsidP="004C6ACD">
            <w:pPr>
              <w:spacing w:before="120" w:line="276" w:lineRule="auto"/>
              <w:jc w:val="center"/>
              <w:rPr>
                <w:rFonts w:cs="Calibri"/>
                <w:sz w:val="2"/>
              </w:rPr>
            </w:pPr>
          </w:p>
          <w:p w14:paraId="4D8F8173" w14:textId="77777777" w:rsidR="005E253B" w:rsidRPr="008E0356" w:rsidRDefault="005E253B" w:rsidP="004C6ACD">
            <w:pPr>
              <w:spacing w:before="120" w:line="276" w:lineRule="auto"/>
              <w:jc w:val="center"/>
              <w:rPr>
                <w:rFonts w:cs="Calibri"/>
                <w:sz w:val="2"/>
              </w:rPr>
            </w:pPr>
          </w:p>
          <w:p w14:paraId="1565EDD3" w14:textId="77777777" w:rsidR="005E253B" w:rsidRPr="006D77B7" w:rsidRDefault="005E253B" w:rsidP="004C6ACD">
            <w:pPr>
              <w:rPr>
                <w:sz w:val="2"/>
                <w:highlight w:val="yellow"/>
              </w:rPr>
            </w:pPr>
          </w:p>
          <w:p w14:paraId="0261715A" w14:textId="44528B17" w:rsidR="005E253B" w:rsidRDefault="005E253B" w:rsidP="004C6ACD">
            <w:pPr>
              <w:spacing w:line="276" w:lineRule="auto"/>
              <w:ind w:left="592"/>
              <w:rPr>
                <w:b/>
                <w:color w:val="92D050"/>
              </w:rPr>
            </w:pPr>
            <w:r>
              <w:rPr>
                <w:b/>
                <w:color w:val="92D050"/>
              </w:rPr>
              <w:t>EB27 2018</w:t>
            </w:r>
          </w:p>
          <w:p w14:paraId="2DAED77C" w14:textId="2E134909" w:rsidR="008522C6" w:rsidRPr="00396E19" w:rsidRDefault="008522C6" w:rsidP="004C6ACD">
            <w:pPr>
              <w:spacing w:line="276" w:lineRule="auto"/>
              <w:ind w:left="592"/>
              <w:rPr>
                <w:rFonts w:cs="Calibri"/>
              </w:rPr>
            </w:pPr>
            <w:r>
              <w:rPr>
                <w:rFonts w:cs="Calibri"/>
                <w:noProof/>
                <w:lang w:val="es-ES" w:eastAsia="es-ES"/>
              </w:rPr>
              <w:drawing>
                <wp:inline distT="0" distB="0" distL="0" distR="0" wp14:anchorId="34E5A6F3" wp14:editId="36FC00D1">
                  <wp:extent cx="3787264" cy="1966224"/>
                  <wp:effectExtent l="0" t="0" r="3810" b="0"/>
                  <wp:docPr id="7" name="Imagen 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3805578" cy="1975732"/>
                          </a:xfrm>
                          <a:prstGeom prst="rect">
                            <a:avLst/>
                          </a:prstGeom>
                        </pic:spPr>
                      </pic:pic>
                    </a:graphicData>
                  </a:graphic>
                </wp:inline>
              </w:drawing>
            </w:r>
          </w:p>
          <w:p w14:paraId="73DC5BB5" w14:textId="0E335EAD" w:rsidR="008522C6" w:rsidRPr="006D77B7" w:rsidRDefault="008522C6" w:rsidP="008522C6">
            <w:pPr>
              <w:spacing w:before="120" w:after="240" w:line="276" w:lineRule="auto"/>
              <w:jc w:val="center"/>
              <w:rPr>
                <w:rFonts w:cs="Calibri"/>
                <w:highlight w:val="yellow"/>
              </w:rPr>
            </w:pPr>
            <w:r>
              <w:rPr>
                <w:rFonts w:cs="Calibri"/>
                <w:noProof/>
                <w:lang w:val="es-ES" w:eastAsia="es-ES"/>
              </w:rPr>
              <w:drawing>
                <wp:inline distT="0" distB="0" distL="0" distR="0" wp14:anchorId="0490CBA6" wp14:editId="001DAD63">
                  <wp:extent cx="4134678" cy="33110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7">
                            <a:extLst>
                              <a:ext uri="{28A0092B-C50C-407E-A947-70E740481C1C}">
                                <a14:useLocalDpi xmlns:a14="http://schemas.microsoft.com/office/drawing/2010/main" val="0"/>
                              </a:ext>
                            </a:extLst>
                          </a:blip>
                          <a:stretch>
                            <a:fillRect/>
                          </a:stretch>
                        </pic:blipFill>
                        <pic:spPr>
                          <a:xfrm>
                            <a:off x="0" y="0"/>
                            <a:ext cx="4224162" cy="338271"/>
                          </a:xfrm>
                          <a:prstGeom prst="rect">
                            <a:avLst/>
                          </a:prstGeom>
                        </pic:spPr>
                      </pic:pic>
                    </a:graphicData>
                  </a:graphic>
                </wp:inline>
              </w:drawing>
            </w:r>
          </w:p>
        </w:tc>
      </w:tr>
    </w:tbl>
    <w:p w14:paraId="78BFFE8C" w14:textId="4233B5CA" w:rsidR="0090063D" w:rsidRDefault="0090063D" w:rsidP="00AC7E67">
      <w:pPr>
        <w:spacing w:after="60" w:line="240" w:lineRule="auto"/>
        <w:jc w:val="both"/>
      </w:pPr>
    </w:p>
    <w:p w14:paraId="54D1D7D4" w14:textId="35232C3C" w:rsidR="008522C6" w:rsidRDefault="008522C6" w:rsidP="00AC7E67">
      <w:pPr>
        <w:spacing w:after="60" w:line="240" w:lineRule="auto"/>
        <w:jc w:val="both"/>
      </w:pPr>
    </w:p>
    <w:p w14:paraId="2164D8CF" w14:textId="34DE3CF7" w:rsidR="0085596B" w:rsidRDefault="0085596B" w:rsidP="00AC7E67">
      <w:pPr>
        <w:spacing w:after="60" w:line="240" w:lineRule="auto"/>
        <w:jc w:val="both"/>
      </w:pPr>
    </w:p>
    <w:p w14:paraId="4CD5994F" w14:textId="77777777" w:rsidR="0085596B" w:rsidRDefault="0085596B" w:rsidP="00AC7E67">
      <w:pPr>
        <w:spacing w:after="60" w:line="240" w:lineRule="auto"/>
        <w:jc w:val="both"/>
      </w:pPr>
    </w:p>
    <w:tbl>
      <w:tblPr>
        <w:tblStyle w:val="Tablaconcuadrcula1"/>
        <w:tblW w:w="9363" w:type="dxa"/>
        <w:tblInd w:w="-437" w:type="dxa"/>
        <w:tblLayout w:type="fixed"/>
        <w:tblLook w:val="04A0" w:firstRow="1" w:lastRow="0" w:firstColumn="1" w:lastColumn="0" w:noHBand="0" w:noVBand="1"/>
      </w:tblPr>
      <w:tblGrid>
        <w:gridCol w:w="562"/>
        <w:gridCol w:w="5682"/>
        <w:gridCol w:w="1843"/>
        <w:gridCol w:w="1276"/>
      </w:tblGrid>
      <w:tr w:rsidR="00E251F3" w:rsidRPr="00E251F3" w14:paraId="176E3EA6" w14:textId="77777777" w:rsidTr="00E251F3">
        <w:trPr>
          <w:trHeight w:val="371"/>
        </w:trPr>
        <w:tc>
          <w:tcPr>
            <w:tcW w:w="9363" w:type="dxa"/>
            <w:gridSpan w:val="4"/>
            <w:tcBorders>
              <w:top w:val="nil"/>
              <w:left w:val="nil"/>
              <w:bottom w:val="single" w:sz="4" w:space="0" w:color="FFFFFF"/>
              <w:right w:val="nil"/>
            </w:tcBorders>
            <w:shd w:val="clear" w:color="auto" w:fill="3F6C19"/>
            <w:vAlign w:val="center"/>
          </w:tcPr>
          <w:p w14:paraId="5FECB87B" w14:textId="77777777" w:rsidR="00E251F3" w:rsidRPr="00E251F3" w:rsidRDefault="00E251F3" w:rsidP="00E251F3">
            <w:pPr>
              <w:ind w:left="184"/>
              <w:rPr>
                <w:rFonts w:ascii="Calibri" w:eastAsia="Calibri" w:hAnsi="Calibri" w:cs="Times New Roman"/>
                <w:b/>
                <w:color w:val="FFFFFF"/>
                <w:sz w:val="18"/>
              </w:rPr>
            </w:pPr>
            <w:r>
              <w:rPr>
                <w:rFonts w:ascii="Calibri" w:hAnsi="Calibri"/>
                <w:b/>
                <w:color w:val="FFFFFF"/>
                <w:sz w:val="18"/>
              </w:rPr>
              <w:lastRenderedPageBreak/>
              <w:t>EKONOMIA ZIRKULARREKO ADIERAZLEEN PANELA - EUSKADI 2021</w:t>
            </w:r>
          </w:p>
        </w:tc>
      </w:tr>
      <w:tr w:rsidR="00E251F3" w:rsidRPr="00E251F3" w14:paraId="15DB4C22" w14:textId="77777777" w:rsidTr="00E251F3">
        <w:trPr>
          <w:trHeight w:val="300"/>
        </w:trPr>
        <w:tc>
          <w:tcPr>
            <w:tcW w:w="9363" w:type="dxa"/>
            <w:gridSpan w:val="4"/>
            <w:tcBorders>
              <w:top w:val="single" w:sz="4" w:space="0" w:color="FFFFFF"/>
              <w:left w:val="nil"/>
              <w:bottom w:val="single" w:sz="4" w:space="0" w:color="FFFFFF"/>
              <w:right w:val="nil"/>
            </w:tcBorders>
            <w:shd w:val="clear" w:color="auto" w:fill="5EA226"/>
            <w:vAlign w:val="center"/>
          </w:tcPr>
          <w:p w14:paraId="7B66125C" w14:textId="77777777" w:rsidR="00E251F3" w:rsidRPr="00E251F3" w:rsidRDefault="00E251F3" w:rsidP="00E251F3">
            <w:pPr>
              <w:ind w:left="184"/>
              <w:rPr>
                <w:rFonts w:ascii="Calibri" w:eastAsia="Calibri" w:hAnsi="Calibri" w:cs="Times New Roman"/>
                <w:b/>
                <w:color w:val="FFFFFF"/>
                <w:sz w:val="18"/>
              </w:rPr>
            </w:pPr>
            <w:r>
              <w:rPr>
                <w:rFonts w:ascii="Calibri" w:hAnsi="Calibri"/>
                <w:b/>
                <w:color w:val="FFFFFF"/>
                <w:sz w:val="18"/>
              </w:rPr>
              <w:t>GAKO-ADIERAZLEAK-Europar Batzordearen jarraipen-esparrua</w:t>
            </w:r>
          </w:p>
        </w:tc>
      </w:tr>
      <w:tr w:rsidR="00E251F3" w:rsidRPr="00E251F3" w14:paraId="678123A0" w14:textId="77777777" w:rsidTr="00E251F3">
        <w:tc>
          <w:tcPr>
            <w:tcW w:w="6244" w:type="dxa"/>
            <w:gridSpan w:val="2"/>
            <w:tcBorders>
              <w:top w:val="single" w:sz="4" w:space="0" w:color="FFFFFF"/>
              <w:left w:val="nil"/>
              <w:bottom w:val="dotted" w:sz="4" w:space="0" w:color="60A527"/>
              <w:right w:val="nil"/>
            </w:tcBorders>
            <w:shd w:val="clear" w:color="auto" w:fill="B1E389"/>
          </w:tcPr>
          <w:p w14:paraId="19047FCF" w14:textId="77777777" w:rsidR="00E251F3" w:rsidRPr="00E251F3" w:rsidRDefault="00E251F3" w:rsidP="00E251F3">
            <w:pPr>
              <w:ind w:left="175"/>
              <w:rPr>
                <w:rFonts w:ascii="Calibri" w:eastAsia="Calibri" w:hAnsi="Calibri" w:cs="Times New Roman"/>
                <w:b/>
                <w:color w:val="3F6C19"/>
                <w:sz w:val="18"/>
              </w:rPr>
            </w:pPr>
            <w:r>
              <w:rPr>
                <w:rFonts w:ascii="Calibri" w:hAnsi="Calibri"/>
                <w:b/>
                <w:color w:val="3F6C19"/>
                <w:sz w:val="18"/>
              </w:rPr>
              <w:t>Ekoizpena eta kontsumoa</w:t>
            </w:r>
          </w:p>
        </w:tc>
        <w:tc>
          <w:tcPr>
            <w:tcW w:w="1843" w:type="dxa"/>
            <w:tcBorders>
              <w:top w:val="single" w:sz="4" w:space="0" w:color="FFFFFF"/>
              <w:left w:val="nil"/>
              <w:bottom w:val="dotted" w:sz="4" w:space="0" w:color="60A527"/>
              <w:right w:val="nil"/>
            </w:tcBorders>
            <w:shd w:val="clear" w:color="auto" w:fill="B1E389"/>
            <w:vAlign w:val="center"/>
          </w:tcPr>
          <w:p w14:paraId="5CA7D84D" w14:textId="77777777" w:rsidR="00E251F3" w:rsidRPr="00E251F3" w:rsidRDefault="00E251F3" w:rsidP="00E251F3">
            <w:pPr>
              <w:ind w:left="-112"/>
              <w:jc w:val="center"/>
              <w:rPr>
                <w:rFonts w:ascii="Calibri" w:eastAsia="Calibri" w:hAnsi="Calibri" w:cs="Times New Roman"/>
                <w:b/>
                <w:color w:val="3F6C19"/>
                <w:sz w:val="18"/>
              </w:rPr>
            </w:pPr>
            <w:r>
              <w:rPr>
                <w:rFonts w:ascii="Calibri" w:hAnsi="Calibri"/>
                <w:b/>
                <w:color w:val="3F6C19"/>
                <w:sz w:val="18"/>
              </w:rPr>
              <w:t>2018</w:t>
            </w:r>
          </w:p>
        </w:tc>
        <w:tc>
          <w:tcPr>
            <w:tcW w:w="1276" w:type="dxa"/>
            <w:tcBorders>
              <w:top w:val="single" w:sz="4" w:space="0" w:color="FFFFFF"/>
              <w:left w:val="nil"/>
              <w:bottom w:val="dotted" w:sz="4" w:space="0" w:color="60A527"/>
              <w:right w:val="nil"/>
            </w:tcBorders>
            <w:shd w:val="clear" w:color="auto" w:fill="B1E389"/>
          </w:tcPr>
          <w:p w14:paraId="2E21F357" w14:textId="77777777" w:rsidR="00E251F3" w:rsidRPr="00E251F3" w:rsidRDefault="00E251F3" w:rsidP="00E251F3">
            <w:pPr>
              <w:ind w:left="-112"/>
              <w:jc w:val="center"/>
              <w:rPr>
                <w:rFonts w:ascii="Calibri" w:eastAsia="Calibri" w:hAnsi="Calibri" w:cs="Times New Roman"/>
                <w:b/>
                <w:color w:val="3F6C19"/>
                <w:sz w:val="18"/>
              </w:rPr>
            </w:pPr>
            <w:r>
              <w:rPr>
                <w:rFonts w:ascii="Calibri" w:hAnsi="Calibri"/>
                <w:b/>
                <w:color w:val="3F6C19"/>
                <w:sz w:val="18"/>
              </w:rPr>
              <w:t>2017arekiko</w:t>
            </w:r>
          </w:p>
        </w:tc>
      </w:tr>
      <w:tr w:rsidR="00E251F3" w:rsidRPr="00E251F3" w14:paraId="1A3E300F" w14:textId="77777777" w:rsidTr="004C6ACD">
        <w:tc>
          <w:tcPr>
            <w:tcW w:w="562" w:type="dxa"/>
            <w:tcBorders>
              <w:top w:val="dotted" w:sz="4" w:space="0" w:color="60A527"/>
              <w:left w:val="nil"/>
              <w:bottom w:val="dotted" w:sz="4" w:space="0" w:color="60A527"/>
              <w:right w:val="nil"/>
            </w:tcBorders>
          </w:tcPr>
          <w:p w14:paraId="604094DA" w14:textId="77777777" w:rsidR="00E251F3" w:rsidRPr="00E251F3" w:rsidRDefault="00E251F3" w:rsidP="00E251F3">
            <w:pPr>
              <w:ind w:left="0"/>
              <w:rPr>
                <w:rFonts w:ascii="Calibri" w:eastAsia="Calibri" w:hAnsi="Calibri" w:cs="Times New Roman"/>
                <w:b/>
                <w:color w:val="5EA226"/>
                <w:sz w:val="18"/>
              </w:rPr>
            </w:pPr>
            <w:r>
              <w:rPr>
                <w:rFonts w:ascii="Calibri" w:hAnsi="Calibri"/>
                <w:b/>
                <w:color w:val="5EA226"/>
                <w:sz w:val="18"/>
              </w:rPr>
              <w:t>1</w:t>
            </w:r>
          </w:p>
        </w:tc>
        <w:tc>
          <w:tcPr>
            <w:tcW w:w="5682" w:type="dxa"/>
            <w:tcBorders>
              <w:top w:val="dotted" w:sz="4" w:space="0" w:color="60A527"/>
              <w:left w:val="nil"/>
              <w:bottom w:val="dotted" w:sz="4" w:space="0" w:color="60A527"/>
              <w:right w:val="nil"/>
            </w:tcBorders>
          </w:tcPr>
          <w:p w14:paraId="289B6655" w14:textId="77777777" w:rsidR="00E251F3" w:rsidRPr="00E251F3" w:rsidRDefault="00E251F3" w:rsidP="00E251F3">
            <w:pPr>
              <w:ind w:left="0"/>
              <w:rPr>
                <w:rFonts w:ascii="Calibri" w:eastAsia="Calibri" w:hAnsi="Calibri" w:cs="Times New Roman"/>
                <w:color w:val="262626"/>
                <w:sz w:val="18"/>
              </w:rPr>
            </w:pPr>
            <w:r>
              <w:rPr>
                <w:rFonts w:ascii="Calibri" w:hAnsi="Calibri"/>
                <w:color w:val="262626"/>
                <w:sz w:val="18"/>
              </w:rPr>
              <w:t>Autosufizientzia-maila lehengaietarako</w:t>
            </w:r>
          </w:p>
        </w:tc>
        <w:tc>
          <w:tcPr>
            <w:tcW w:w="1843" w:type="dxa"/>
            <w:tcBorders>
              <w:top w:val="dotted" w:sz="4" w:space="0" w:color="60A527"/>
              <w:left w:val="nil"/>
              <w:bottom w:val="dotted" w:sz="4" w:space="0" w:color="60A527"/>
              <w:right w:val="nil"/>
            </w:tcBorders>
            <w:vAlign w:val="center"/>
          </w:tcPr>
          <w:p w14:paraId="6CB19D5F" w14:textId="223BB8DC" w:rsidR="00E251F3" w:rsidRPr="00E251F3" w:rsidRDefault="00E251F3" w:rsidP="00E251F3">
            <w:pPr>
              <w:ind w:left="32"/>
              <w:jc w:val="center"/>
              <w:rPr>
                <w:rFonts w:ascii="Calibri" w:eastAsia="Calibri" w:hAnsi="Calibri" w:cs="Times New Roman"/>
                <w:color w:val="262626"/>
                <w:sz w:val="18"/>
              </w:rPr>
            </w:pPr>
            <w:r w:rsidRPr="00E251F3">
              <w:rPr>
                <w:rFonts w:ascii="Calibri" w:eastAsia="Calibri" w:hAnsi="Calibri" w:cs="Times New Roman"/>
                <w:color w:val="262626"/>
                <w:sz w:val="18"/>
              </w:rPr>
              <w:fldChar w:fldCharType="begin"/>
            </w:r>
            <w:r w:rsidRPr="00E251F3">
              <w:rPr>
                <w:rFonts w:ascii="Calibri" w:eastAsia="Calibri" w:hAnsi="Calibri" w:cs="Times New Roman"/>
                <w:color w:val="262626"/>
                <w:sz w:val="18"/>
              </w:rPr>
              <w:instrText xml:space="preserve"> REF _Ref7436983 \r \h  \* MERGEFORMAT </w:instrText>
            </w:r>
            <w:r w:rsidRPr="00E251F3">
              <w:rPr>
                <w:rFonts w:ascii="Calibri" w:eastAsia="Calibri" w:hAnsi="Calibri" w:cs="Times New Roman"/>
                <w:color w:val="262626"/>
                <w:sz w:val="18"/>
              </w:rPr>
            </w:r>
            <w:r w:rsidRPr="00E251F3">
              <w:rPr>
                <w:rFonts w:ascii="Calibri" w:eastAsia="Calibri" w:hAnsi="Calibri" w:cs="Times New Roman"/>
                <w:color w:val="262626"/>
                <w:sz w:val="18"/>
              </w:rPr>
              <w:fldChar w:fldCharType="separate"/>
            </w:r>
            <w:r w:rsidR="00802837">
              <w:rPr>
                <w:rFonts w:ascii="Calibri" w:eastAsia="Calibri" w:hAnsi="Calibri" w:cs="Times New Roman"/>
                <w:b/>
                <w:bCs/>
                <w:color w:val="262626"/>
                <w:sz w:val="18"/>
              </w:rPr>
              <w:t>Errorea! Ez da erreferentzia-iturburua aurkitu.</w:t>
            </w:r>
            <w:r w:rsidRPr="00E251F3">
              <w:rPr>
                <w:rFonts w:ascii="Calibri" w:eastAsia="Calibri" w:hAnsi="Calibri" w:cs="Times New Roman"/>
                <w:color w:val="262626"/>
                <w:sz w:val="18"/>
              </w:rPr>
              <w:fldChar w:fldCharType="end"/>
            </w:r>
            <w:r>
              <w:rPr>
                <w:rFonts w:ascii="Calibri" w:hAnsi="Calibri"/>
                <w:color w:val="262626"/>
                <w:sz w:val="18"/>
              </w:rPr>
              <w:t>* adierazlea</w:t>
            </w:r>
          </w:p>
        </w:tc>
        <w:tc>
          <w:tcPr>
            <w:tcW w:w="1276" w:type="dxa"/>
            <w:tcBorders>
              <w:top w:val="dotted" w:sz="4" w:space="0" w:color="60A527"/>
              <w:left w:val="nil"/>
              <w:bottom w:val="dotted" w:sz="4" w:space="0" w:color="60A527"/>
              <w:right w:val="nil"/>
            </w:tcBorders>
          </w:tcPr>
          <w:p w14:paraId="74EF4530" w14:textId="77777777" w:rsidR="00E251F3" w:rsidRPr="00E251F3" w:rsidRDefault="00E251F3" w:rsidP="00E251F3">
            <w:pPr>
              <w:ind w:left="32"/>
              <w:jc w:val="center"/>
              <w:rPr>
                <w:rFonts w:ascii="Calibri" w:eastAsia="Calibri" w:hAnsi="Calibri" w:cs="Times New Roman"/>
                <w:color w:val="262626"/>
                <w:sz w:val="18"/>
              </w:rPr>
            </w:pPr>
            <w:r>
              <w:rPr>
                <w:rFonts w:ascii="Calibri" w:hAnsi="Calibri"/>
                <w:color w:val="262626"/>
                <w:sz w:val="18"/>
              </w:rPr>
              <w:t>-</w:t>
            </w:r>
          </w:p>
        </w:tc>
      </w:tr>
      <w:tr w:rsidR="00E251F3" w:rsidRPr="00E251F3" w14:paraId="34F82B0B" w14:textId="77777777" w:rsidTr="004C6ACD">
        <w:tc>
          <w:tcPr>
            <w:tcW w:w="562" w:type="dxa"/>
            <w:tcBorders>
              <w:top w:val="dotted" w:sz="4" w:space="0" w:color="60A527"/>
              <w:left w:val="nil"/>
              <w:bottom w:val="dotted" w:sz="4" w:space="0" w:color="60A527"/>
              <w:right w:val="nil"/>
            </w:tcBorders>
            <w:vAlign w:val="center"/>
          </w:tcPr>
          <w:p w14:paraId="5EC67F65" w14:textId="77777777" w:rsidR="00E251F3" w:rsidRPr="00E251F3" w:rsidRDefault="00E251F3" w:rsidP="00E251F3">
            <w:pPr>
              <w:ind w:left="0"/>
              <w:rPr>
                <w:rFonts w:ascii="Calibri" w:eastAsia="Calibri" w:hAnsi="Calibri" w:cs="Times New Roman"/>
                <w:b/>
                <w:color w:val="5EA226"/>
                <w:sz w:val="18"/>
              </w:rPr>
            </w:pPr>
            <w:r>
              <w:rPr>
                <w:rFonts w:ascii="Calibri" w:hAnsi="Calibri"/>
                <w:b/>
                <w:color w:val="5EA226"/>
                <w:sz w:val="18"/>
              </w:rPr>
              <w:t>2</w:t>
            </w:r>
          </w:p>
        </w:tc>
        <w:tc>
          <w:tcPr>
            <w:tcW w:w="5682" w:type="dxa"/>
            <w:tcBorders>
              <w:top w:val="dotted" w:sz="4" w:space="0" w:color="60A527"/>
              <w:left w:val="nil"/>
              <w:bottom w:val="dotted" w:sz="4" w:space="0" w:color="60A527"/>
              <w:right w:val="nil"/>
            </w:tcBorders>
          </w:tcPr>
          <w:p w14:paraId="00123EA1" w14:textId="77777777" w:rsidR="00E251F3" w:rsidRPr="00E251F3" w:rsidRDefault="00E251F3" w:rsidP="00E251F3">
            <w:pPr>
              <w:ind w:left="0"/>
              <w:rPr>
                <w:rFonts w:ascii="Calibri" w:eastAsia="Calibri" w:hAnsi="Calibri" w:cs="Times New Roman"/>
                <w:color w:val="262626"/>
                <w:sz w:val="18"/>
              </w:rPr>
            </w:pPr>
            <w:r>
              <w:rPr>
                <w:rFonts w:ascii="Calibri" w:hAnsi="Calibri"/>
                <w:color w:val="262626"/>
                <w:sz w:val="18"/>
              </w:rPr>
              <w:t>Erosketa publiko berdea</w:t>
            </w:r>
          </w:p>
        </w:tc>
        <w:tc>
          <w:tcPr>
            <w:tcW w:w="1843" w:type="dxa"/>
            <w:tcBorders>
              <w:top w:val="dotted" w:sz="4" w:space="0" w:color="60A527"/>
              <w:left w:val="nil"/>
              <w:bottom w:val="dotted" w:sz="4" w:space="0" w:color="60A527"/>
              <w:right w:val="nil"/>
            </w:tcBorders>
            <w:vAlign w:val="center"/>
          </w:tcPr>
          <w:p w14:paraId="56F96068" w14:textId="77777777" w:rsidR="00E251F3" w:rsidRPr="00E251F3" w:rsidRDefault="00E251F3" w:rsidP="00E251F3">
            <w:pPr>
              <w:ind w:left="32"/>
              <w:jc w:val="center"/>
              <w:rPr>
                <w:rFonts w:ascii="Calibri" w:eastAsia="Calibri" w:hAnsi="Calibri" w:cs="Times New Roman"/>
                <w:color w:val="262626"/>
                <w:sz w:val="18"/>
              </w:rPr>
            </w:pPr>
            <w:r>
              <w:rPr>
                <w:rFonts w:ascii="Calibri" w:hAnsi="Calibri"/>
                <w:color w:val="262626"/>
                <w:sz w:val="18"/>
              </w:rPr>
              <w:t>1.407 lizitazio</w:t>
            </w:r>
          </w:p>
        </w:tc>
        <w:tc>
          <w:tcPr>
            <w:tcW w:w="1276" w:type="dxa"/>
            <w:tcBorders>
              <w:top w:val="dotted" w:sz="4" w:space="0" w:color="60A527"/>
              <w:left w:val="nil"/>
              <w:bottom w:val="dotted" w:sz="4" w:space="0" w:color="60A527"/>
              <w:right w:val="nil"/>
            </w:tcBorders>
            <w:vAlign w:val="center"/>
          </w:tcPr>
          <w:p w14:paraId="37F45F48" w14:textId="77777777" w:rsidR="00E251F3" w:rsidRPr="00E251F3" w:rsidRDefault="00E251F3" w:rsidP="00E251F3">
            <w:pPr>
              <w:ind w:left="32"/>
              <w:jc w:val="right"/>
              <w:rPr>
                <w:rFonts w:ascii="Calibri" w:eastAsia="Calibri" w:hAnsi="Calibri" w:cs="Times New Roman"/>
                <w:color w:val="262626"/>
                <w:sz w:val="18"/>
              </w:rPr>
            </w:pPr>
            <w:r>
              <w:rPr>
                <w:rFonts w:ascii="Calibri" w:hAnsi="Calibri"/>
                <w:b/>
                <w:color w:val="3F6C19"/>
                <w:sz w:val="18"/>
              </w:rPr>
              <w:t>+% 51,1</w:t>
            </w:r>
          </w:p>
        </w:tc>
      </w:tr>
      <w:tr w:rsidR="00E251F3" w:rsidRPr="00E251F3" w14:paraId="29A52FC5" w14:textId="77777777" w:rsidTr="004C6ACD">
        <w:trPr>
          <w:trHeight w:val="365"/>
        </w:trPr>
        <w:tc>
          <w:tcPr>
            <w:tcW w:w="562" w:type="dxa"/>
            <w:tcBorders>
              <w:top w:val="dotted" w:sz="4" w:space="0" w:color="60A527"/>
              <w:left w:val="nil"/>
              <w:bottom w:val="nil"/>
              <w:right w:val="nil"/>
            </w:tcBorders>
            <w:shd w:val="clear" w:color="auto" w:fill="auto"/>
            <w:vAlign w:val="center"/>
          </w:tcPr>
          <w:p w14:paraId="2F980F54" w14:textId="77777777" w:rsidR="00E251F3" w:rsidRPr="00E251F3" w:rsidRDefault="00E251F3" w:rsidP="00E251F3">
            <w:pPr>
              <w:ind w:left="0"/>
              <w:rPr>
                <w:rFonts w:ascii="Calibri" w:eastAsia="Calibri" w:hAnsi="Calibri" w:cs="Times New Roman"/>
                <w:b/>
                <w:color w:val="262626"/>
                <w:sz w:val="18"/>
              </w:rPr>
            </w:pPr>
            <w:r>
              <w:rPr>
                <w:rFonts w:ascii="Calibri" w:hAnsi="Calibri"/>
                <w:b/>
                <w:color w:val="5EA226"/>
                <w:sz w:val="18"/>
              </w:rPr>
              <w:t>3</w:t>
            </w:r>
          </w:p>
        </w:tc>
        <w:tc>
          <w:tcPr>
            <w:tcW w:w="5682" w:type="dxa"/>
            <w:tcBorders>
              <w:top w:val="dotted" w:sz="4" w:space="0" w:color="60A527"/>
              <w:left w:val="nil"/>
              <w:bottom w:val="nil"/>
              <w:right w:val="nil"/>
            </w:tcBorders>
            <w:shd w:val="clear" w:color="auto" w:fill="auto"/>
            <w:vAlign w:val="center"/>
          </w:tcPr>
          <w:p w14:paraId="7790C42E" w14:textId="77777777" w:rsidR="00E251F3" w:rsidRPr="00E251F3" w:rsidRDefault="00E251F3" w:rsidP="00E251F3">
            <w:pPr>
              <w:ind w:left="0"/>
              <w:rPr>
                <w:rFonts w:ascii="Calibri" w:eastAsia="Calibri" w:hAnsi="Calibri" w:cs="Times New Roman"/>
                <w:color w:val="262626"/>
                <w:sz w:val="18"/>
              </w:rPr>
            </w:pPr>
            <w:r>
              <w:rPr>
                <w:rFonts w:ascii="Calibri" w:hAnsi="Calibri"/>
                <w:color w:val="262626"/>
                <w:sz w:val="18"/>
              </w:rPr>
              <w:t>Hondakinen sorrera</w:t>
            </w:r>
          </w:p>
        </w:tc>
        <w:tc>
          <w:tcPr>
            <w:tcW w:w="1843" w:type="dxa"/>
            <w:tcBorders>
              <w:top w:val="dotted" w:sz="4" w:space="0" w:color="60A527"/>
              <w:left w:val="nil"/>
              <w:bottom w:val="nil"/>
              <w:right w:val="nil"/>
            </w:tcBorders>
            <w:shd w:val="clear" w:color="auto" w:fill="auto"/>
            <w:vAlign w:val="center"/>
          </w:tcPr>
          <w:p w14:paraId="07C32189" w14:textId="77777777" w:rsidR="00E251F3" w:rsidRPr="00E251F3" w:rsidRDefault="00E251F3" w:rsidP="00E251F3">
            <w:pPr>
              <w:ind w:left="32"/>
              <w:jc w:val="center"/>
              <w:rPr>
                <w:rFonts w:ascii="Calibri" w:eastAsia="Calibri" w:hAnsi="Calibri" w:cs="Times New Roman"/>
                <w:color w:val="262626"/>
                <w:sz w:val="18"/>
              </w:rPr>
            </w:pPr>
          </w:p>
        </w:tc>
        <w:tc>
          <w:tcPr>
            <w:tcW w:w="1276" w:type="dxa"/>
            <w:tcBorders>
              <w:top w:val="dotted" w:sz="4" w:space="0" w:color="60A527"/>
              <w:left w:val="nil"/>
              <w:bottom w:val="nil"/>
              <w:right w:val="nil"/>
            </w:tcBorders>
            <w:shd w:val="clear" w:color="auto" w:fill="auto"/>
            <w:vAlign w:val="center"/>
          </w:tcPr>
          <w:p w14:paraId="63EA2BF5" w14:textId="77777777" w:rsidR="00E251F3" w:rsidRPr="00E251F3" w:rsidRDefault="00E251F3" w:rsidP="00E251F3">
            <w:pPr>
              <w:ind w:left="32"/>
              <w:jc w:val="center"/>
              <w:rPr>
                <w:rFonts w:ascii="Calibri" w:eastAsia="Calibri" w:hAnsi="Calibri" w:cs="Times New Roman"/>
                <w:color w:val="262626"/>
                <w:sz w:val="18"/>
              </w:rPr>
            </w:pPr>
          </w:p>
        </w:tc>
      </w:tr>
      <w:tr w:rsidR="00E251F3" w:rsidRPr="00E251F3" w14:paraId="4ED87CF0" w14:textId="77777777" w:rsidTr="004C6ACD">
        <w:trPr>
          <w:trHeight w:val="363"/>
        </w:trPr>
        <w:tc>
          <w:tcPr>
            <w:tcW w:w="562" w:type="dxa"/>
            <w:tcBorders>
              <w:top w:val="nil"/>
              <w:left w:val="nil"/>
              <w:bottom w:val="nil"/>
              <w:right w:val="nil"/>
            </w:tcBorders>
            <w:vAlign w:val="center"/>
          </w:tcPr>
          <w:p w14:paraId="41266345" w14:textId="77777777" w:rsidR="00E251F3" w:rsidRPr="00E251F3" w:rsidRDefault="00E251F3" w:rsidP="00E251F3">
            <w:pPr>
              <w:ind w:left="0"/>
              <w:rPr>
                <w:rFonts w:ascii="Calibri" w:eastAsia="Calibri" w:hAnsi="Calibri" w:cs="Times New Roman"/>
                <w:color w:val="262626"/>
                <w:sz w:val="18"/>
              </w:rPr>
            </w:pPr>
            <w:r>
              <w:rPr>
                <w:rFonts w:ascii="Calibri" w:hAnsi="Calibri"/>
                <w:color w:val="262626"/>
                <w:sz w:val="18"/>
              </w:rPr>
              <w:t>3a</w:t>
            </w:r>
          </w:p>
        </w:tc>
        <w:tc>
          <w:tcPr>
            <w:tcW w:w="5682" w:type="dxa"/>
            <w:tcBorders>
              <w:top w:val="nil"/>
              <w:left w:val="nil"/>
              <w:bottom w:val="nil"/>
              <w:right w:val="nil"/>
            </w:tcBorders>
            <w:vAlign w:val="center"/>
          </w:tcPr>
          <w:p w14:paraId="78BB2B93" w14:textId="77777777" w:rsidR="00E251F3" w:rsidRPr="00E251F3" w:rsidRDefault="00E251F3" w:rsidP="00E251F3">
            <w:pPr>
              <w:ind w:left="284"/>
              <w:rPr>
                <w:rFonts w:ascii="Calibri" w:eastAsia="Calibri" w:hAnsi="Calibri" w:cs="Times New Roman"/>
                <w:color w:val="262626"/>
                <w:sz w:val="18"/>
              </w:rPr>
            </w:pPr>
            <w:r>
              <w:rPr>
                <w:rFonts w:ascii="Calibri" w:hAnsi="Calibri"/>
                <w:color w:val="262626"/>
                <w:sz w:val="18"/>
              </w:rPr>
              <w:t>Hiri-hondakinen per capita sorrera</w:t>
            </w:r>
          </w:p>
        </w:tc>
        <w:tc>
          <w:tcPr>
            <w:tcW w:w="1843" w:type="dxa"/>
            <w:tcBorders>
              <w:top w:val="nil"/>
              <w:left w:val="nil"/>
              <w:bottom w:val="nil"/>
              <w:right w:val="nil"/>
            </w:tcBorders>
            <w:vAlign w:val="center"/>
          </w:tcPr>
          <w:p w14:paraId="3F839A9E" w14:textId="77777777" w:rsidR="00E251F3" w:rsidRPr="00E251F3" w:rsidRDefault="00E251F3" w:rsidP="00E251F3">
            <w:pPr>
              <w:ind w:left="32"/>
              <w:jc w:val="center"/>
              <w:rPr>
                <w:rFonts w:ascii="Calibri" w:eastAsia="Calibri" w:hAnsi="Calibri" w:cs="Times New Roman"/>
                <w:color w:val="262626"/>
                <w:sz w:val="18"/>
              </w:rPr>
            </w:pPr>
            <w:r>
              <w:rPr>
                <w:rFonts w:ascii="Calibri" w:hAnsi="Calibri"/>
                <w:color w:val="262626"/>
                <w:sz w:val="18"/>
              </w:rPr>
              <w:t>544 kg/bizt.</w:t>
            </w:r>
          </w:p>
        </w:tc>
        <w:tc>
          <w:tcPr>
            <w:tcW w:w="1276" w:type="dxa"/>
            <w:tcBorders>
              <w:top w:val="nil"/>
              <w:left w:val="nil"/>
              <w:bottom w:val="nil"/>
              <w:right w:val="nil"/>
            </w:tcBorders>
            <w:shd w:val="clear" w:color="auto" w:fill="auto"/>
            <w:vAlign w:val="center"/>
          </w:tcPr>
          <w:p w14:paraId="36CF6EC0" w14:textId="77777777" w:rsidR="00E251F3" w:rsidRPr="00E251F3" w:rsidRDefault="00E251F3" w:rsidP="00E251F3">
            <w:pPr>
              <w:ind w:left="32"/>
              <w:jc w:val="right"/>
              <w:rPr>
                <w:rFonts w:ascii="Calibri" w:eastAsia="Calibri" w:hAnsi="Calibri" w:cs="Times New Roman"/>
                <w:b/>
                <w:color w:val="262626"/>
                <w:sz w:val="18"/>
              </w:rPr>
            </w:pPr>
            <w:r>
              <w:rPr>
                <w:rFonts w:ascii="Calibri" w:hAnsi="Calibri"/>
                <w:noProof/>
                <w:color w:val="262626"/>
                <w:sz w:val="18"/>
                <w:lang w:val="es-ES" w:eastAsia="es-ES"/>
              </w:rPr>
              <mc:AlternateContent>
                <mc:Choice Requires="wps">
                  <w:drawing>
                    <wp:anchor distT="0" distB="0" distL="114300" distR="114300" simplePos="0" relativeHeight="251658267" behindDoc="0" locked="0" layoutInCell="1" allowOverlap="1" wp14:anchorId="376EF3B0" wp14:editId="2D16B737">
                      <wp:simplePos x="0" y="0"/>
                      <wp:positionH relativeFrom="column">
                        <wp:posOffset>-38100</wp:posOffset>
                      </wp:positionH>
                      <wp:positionV relativeFrom="paragraph">
                        <wp:posOffset>-421005</wp:posOffset>
                      </wp:positionV>
                      <wp:extent cx="167640" cy="123190"/>
                      <wp:effectExtent l="0" t="0" r="3810" b="0"/>
                      <wp:wrapNone/>
                      <wp:docPr id="46" name="Triángulo isósceles 46"/>
                      <wp:cNvGraphicFramePr/>
                      <a:graphic xmlns:a="http://schemas.openxmlformats.org/drawingml/2006/main">
                        <a:graphicData uri="http://schemas.microsoft.com/office/word/2010/wordprocessingShape">
                          <wps:wsp>
                            <wps:cNvSpPr/>
                            <wps:spPr>
                              <a:xfrm>
                                <a:off x="0" y="0"/>
                                <a:ext cx="167640" cy="123190"/>
                              </a:xfrm>
                              <a:prstGeom prst="triangle">
                                <a:avLst/>
                              </a:prstGeom>
                              <a:solidFill>
                                <a:srgbClr val="7FD13B">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1A453B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46" o:spid="_x0000_s1026" type="#_x0000_t5" style="position:absolute;margin-left:-3pt;margin-top:-33.15pt;width:13.2pt;height:9.7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" fillcolor="#3f6d19" stroked="f" strokeweight="2pt"/>
                  </w:pict>
                </mc:Fallback>
              </mc:AlternateContent>
            </w:r>
            <w:r>
              <w:rPr>
                <w:rFonts w:ascii="Calibri" w:hAnsi="Calibri"/>
                <w:noProof/>
                <w:color w:val="262626"/>
                <w:sz w:val="18"/>
                <w:lang w:val="es-ES" w:eastAsia="es-ES"/>
              </w:rPr>
              <mc:AlternateContent>
                <mc:Choice Requires="wps">
                  <w:drawing>
                    <wp:anchor distT="0" distB="0" distL="114300" distR="114300" simplePos="0" relativeHeight="251658241" behindDoc="0" locked="0" layoutInCell="1" allowOverlap="1" wp14:anchorId="05F9F444" wp14:editId="5B7F7F09">
                      <wp:simplePos x="0" y="0"/>
                      <wp:positionH relativeFrom="column">
                        <wp:posOffset>-29845</wp:posOffset>
                      </wp:positionH>
                      <wp:positionV relativeFrom="paragraph">
                        <wp:posOffset>13335</wp:posOffset>
                      </wp:positionV>
                      <wp:extent cx="167640" cy="123190"/>
                      <wp:effectExtent l="0" t="0" r="3810" b="0"/>
                      <wp:wrapNone/>
                      <wp:docPr id="117" name="Triángulo isósceles 117"/>
                      <wp:cNvGraphicFramePr/>
                      <a:graphic xmlns:a="http://schemas.openxmlformats.org/drawingml/2006/main">
                        <a:graphicData uri="http://schemas.microsoft.com/office/word/2010/wordprocessingShape">
                          <wps:wsp>
                            <wps:cNvSpPr/>
                            <wps:spPr>
                              <a:xfrm>
                                <a:off x="0" y="0"/>
                                <a:ext cx="167640" cy="123190"/>
                              </a:xfrm>
                              <a:prstGeom prst="triangle">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3FDE85" id="Triángulo isósceles 117" o:spid="_x0000_s1026" type="#_x0000_t5" style="position:absolute;margin-left:-2.35pt;margin-top:1.05pt;width:13.2pt;height:9.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" fillcolor="#c00000" stroked="f" strokeweight="2pt"/>
                  </w:pict>
                </mc:Fallback>
              </mc:AlternateContent>
            </w:r>
            <w:r>
              <w:rPr>
                <w:rFonts w:ascii="Calibri" w:hAnsi="Calibri"/>
                <w:b/>
                <w:color w:val="C00000"/>
                <w:sz w:val="18"/>
              </w:rPr>
              <w:t>+% 3,1</w:t>
            </w:r>
          </w:p>
        </w:tc>
      </w:tr>
      <w:tr w:rsidR="00E251F3" w:rsidRPr="00E251F3" w14:paraId="61F23973" w14:textId="77777777" w:rsidTr="004C6ACD">
        <w:trPr>
          <w:trHeight w:val="363"/>
        </w:trPr>
        <w:tc>
          <w:tcPr>
            <w:tcW w:w="562" w:type="dxa"/>
            <w:tcBorders>
              <w:top w:val="nil"/>
              <w:left w:val="nil"/>
              <w:bottom w:val="nil"/>
              <w:right w:val="nil"/>
            </w:tcBorders>
          </w:tcPr>
          <w:p w14:paraId="623DDE13" w14:textId="77777777" w:rsidR="00E251F3" w:rsidRPr="00E251F3" w:rsidRDefault="00E251F3" w:rsidP="00E251F3">
            <w:pPr>
              <w:ind w:left="0"/>
              <w:rPr>
                <w:rFonts w:ascii="Calibri" w:eastAsia="Calibri" w:hAnsi="Calibri" w:cs="Times New Roman"/>
                <w:color w:val="262626"/>
                <w:sz w:val="18"/>
              </w:rPr>
            </w:pPr>
            <w:r>
              <w:rPr>
                <w:rFonts w:ascii="Calibri" w:hAnsi="Calibri"/>
                <w:color w:val="262626"/>
                <w:sz w:val="18"/>
              </w:rPr>
              <w:t>3b</w:t>
            </w:r>
          </w:p>
        </w:tc>
        <w:tc>
          <w:tcPr>
            <w:tcW w:w="5682" w:type="dxa"/>
            <w:tcBorders>
              <w:top w:val="nil"/>
              <w:left w:val="nil"/>
              <w:bottom w:val="nil"/>
              <w:right w:val="nil"/>
            </w:tcBorders>
          </w:tcPr>
          <w:p w14:paraId="7A7D6567" w14:textId="77777777" w:rsidR="00E251F3" w:rsidRPr="00E251F3" w:rsidRDefault="00E251F3" w:rsidP="00E251F3">
            <w:pPr>
              <w:ind w:left="284"/>
              <w:rPr>
                <w:rFonts w:ascii="Calibri" w:eastAsia="Calibri" w:hAnsi="Calibri" w:cs="Times New Roman"/>
                <w:color w:val="262626"/>
                <w:sz w:val="18"/>
              </w:rPr>
            </w:pPr>
            <w:r>
              <w:rPr>
                <w:rFonts w:ascii="Calibri" w:hAnsi="Calibri"/>
                <w:color w:val="262626"/>
                <w:sz w:val="18"/>
              </w:rPr>
              <w:t>Hondakinen sorrera BPGd unitateko, hondakin mineral nagusiak alde batera utzita</w:t>
            </w:r>
          </w:p>
        </w:tc>
        <w:tc>
          <w:tcPr>
            <w:tcW w:w="1843" w:type="dxa"/>
            <w:tcBorders>
              <w:top w:val="nil"/>
              <w:left w:val="nil"/>
              <w:bottom w:val="nil"/>
              <w:right w:val="nil"/>
            </w:tcBorders>
            <w:vAlign w:val="center"/>
          </w:tcPr>
          <w:p w14:paraId="37A80CD7" w14:textId="77777777" w:rsidR="00E251F3" w:rsidRPr="00E251F3" w:rsidRDefault="00E251F3" w:rsidP="00E251F3">
            <w:pPr>
              <w:ind w:left="32"/>
              <w:jc w:val="center"/>
              <w:rPr>
                <w:rFonts w:ascii="Calibri" w:eastAsia="Calibri" w:hAnsi="Calibri" w:cs="Times New Roman"/>
                <w:color w:val="262626"/>
                <w:sz w:val="18"/>
              </w:rPr>
            </w:pPr>
            <w:r>
              <w:rPr>
                <w:rFonts w:ascii="Calibri" w:hAnsi="Calibri"/>
                <w:color w:val="262626"/>
                <w:sz w:val="18"/>
              </w:rPr>
              <w:t>59 kg/mila euro</w:t>
            </w:r>
          </w:p>
        </w:tc>
        <w:tc>
          <w:tcPr>
            <w:tcW w:w="1276" w:type="dxa"/>
            <w:tcBorders>
              <w:top w:val="nil"/>
              <w:left w:val="nil"/>
              <w:bottom w:val="nil"/>
              <w:right w:val="nil"/>
            </w:tcBorders>
            <w:shd w:val="clear" w:color="auto" w:fill="auto"/>
            <w:vAlign w:val="center"/>
          </w:tcPr>
          <w:p w14:paraId="450167A7" w14:textId="77777777" w:rsidR="00E251F3" w:rsidRPr="00E251F3" w:rsidRDefault="00E251F3" w:rsidP="00E251F3">
            <w:pPr>
              <w:ind w:left="32"/>
              <w:jc w:val="right"/>
              <w:rPr>
                <w:rFonts w:ascii="Calibri" w:eastAsia="Calibri" w:hAnsi="Calibri" w:cs="Times New Roman"/>
                <w:b/>
                <w:color w:val="5EA226"/>
                <w:sz w:val="18"/>
              </w:rPr>
            </w:pPr>
            <w:r>
              <w:rPr>
                <w:rFonts w:ascii="Calibri" w:hAnsi="Calibri"/>
                <w:noProof/>
                <w:color w:val="262626"/>
                <w:sz w:val="18"/>
                <w:lang w:val="es-ES" w:eastAsia="es-ES"/>
              </w:rPr>
              <mc:AlternateContent>
                <mc:Choice Requires="wps">
                  <w:drawing>
                    <wp:anchor distT="0" distB="0" distL="114300" distR="114300" simplePos="0" relativeHeight="251658240" behindDoc="0" locked="0" layoutInCell="1" allowOverlap="1" wp14:anchorId="1BE3BDF1" wp14:editId="4539761A">
                      <wp:simplePos x="0" y="0"/>
                      <wp:positionH relativeFrom="column">
                        <wp:posOffset>-30480</wp:posOffset>
                      </wp:positionH>
                      <wp:positionV relativeFrom="paragraph">
                        <wp:posOffset>13970</wp:posOffset>
                      </wp:positionV>
                      <wp:extent cx="167640" cy="123190"/>
                      <wp:effectExtent l="0" t="0" r="3810" b="0"/>
                      <wp:wrapNone/>
                      <wp:docPr id="41" name="Triángulo isósceles 41"/>
                      <wp:cNvGraphicFramePr/>
                      <a:graphic xmlns:a="http://schemas.openxmlformats.org/drawingml/2006/main">
                        <a:graphicData uri="http://schemas.microsoft.com/office/word/2010/wordprocessingShape">
                          <wps:wsp>
                            <wps:cNvSpPr/>
                            <wps:spPr>
                              <a:xfrm rot="10800000">
                                <a:off x="0" y="0"/>
                                <a:ext cx="167640" cy="123190"/>
                              </a:xfrm>
                              <a:prstGeom prst="triangle">
                                <a:avLst/>
                              </a:prstGeom>
                              <a:solidFill>
                                <a:srgbClr val="7FD13B">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D9579C" id="Triángulo isósceles 41" o:spid="_x0000_s1026" type="#_x0000_t5" style="position:absolute;margin-left:-2.4pt;margin-top:1.1pt;width:13.2pt;height:9.7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" fillcolor="#3f6d19" stroked="f" strokeweight="2pt"/>
                  </w:pict>
                </mc:Fallback>
              </mc:AlternateContent>
            </w:r>
            <w:r>
              <w:rPr>
                <w:rFonts w:ascii="Calibri" w:hAnsi="Calibri"/>
                <w:b/>
                <w:color w:val="3F6C19"/>
                <w:sz w:val="18"/>
              </w:rPr>
              <w:t>-% 1,9</w:t>
            </w:r>
          </w:p>
        </w:tc>
      </w:tr>
      <w:tr w:rsidR="00E251F3" w:rsidRPr="00E251F3" w14:paraId="263657E8" w14:textId="77777777" w:rsidTr="004C6ACD">
        <w:trPr>
          <w:trHeight w:val="363"/>
        </w:trPr>
        <w:tc>
          <w:tcPr>
            <w:tcW w:w="562" w:type="dxa"/>
            <w:tcBorders>
              <w:top w:val="nil"/>
              <w:left w:val="nil"/>
              <w:bottom w:val="dotted" w:sz="4" w:space="0" w:color="60A527"/>
              <w:right w:val="nil"/>
            </w:tcBorders>
          </w:tcPr>
          <w:p w14:paraId="2492CB11" w14:textId="77777777" w:rsidR="00E251F3" w:rsidRPr="00E251F3" w:rsidRDefault="00E251F3" w:rsidP="00E251F3">
            <w:pPr>
              <w:ind w:left="0"/>
              <w:rPr>
                <w:rFonts w:ascii="Calibri" w:eastAsia="Calibri" w:hAnsi="Calibri" w:cs="Times New Roman"/>
                <w:color w:val="262626"/>
                <w:sz w:val="18"/>
              </w:rPr>
            </w:pPr>
            <w:r>
              <w:rPr>
                <w:rFonts w:ascii="Calibri" w:hAnsi="Calibri"/>
                <w:color w:val="262626"/>
                <w:sz w:val="18"/>
              </w:rPr>
              <w:t>3c</w:t>
            </w:r>
          </w:p>
        </w:tc>
        <w:tc>
          <w:tcPr>
            <w:tcW w:w="5682" w:type="dxa"/>
            <w:tcBorders>
              <w:top w:val="nil"/>
              <w:left w:val="nil"/>
              <w:bottom w:val="dotted" w:sz="4" w:space="0" w:color="60A527"/>
              <w:right w:val="nil"/>
            </w:tcBorders>
          </w:tcPr>
          <w:p w14:paraId="2E85204C" w14:textId="77777777" w:rsidR="00E251F3" w:rsidRPr="00E251F3" w:rsidRDefault="00E251F3" w:rsidP="00E251F3">
            <w:pPr>
              <w:ind w:left="284"/>
              <w:rPr>
                <w:rFonts w:ascii="Calibri" w:eastAsia="Calibri" w:hAnsi="Calibri" w:cs="Times New Roman"/>
                <w:color w:val="262626"/>
                <w:sz w:val="18"/>
              </w:rPr>
            </w:pPr>
            <w:r>
              <w:rPr>
                <w:rFonts w:ascii="Calibri" w:hAnsi="Calibri"/>
                <w:color w:val="262626"/>
                <w:sz w:val="18"/>
              </w:rPr>
              <w:t>Hondakinen sorrera MBK unitateko, hondakin mineral nagusiak alde batera utzita</w:t>
            </w:r>
          </w:p>
        </w:tc>
        <w:tc>
          <w:tcPr>
            <w:tcW w:w="1843" w:type="dxa"/>
            <w:tcBorders>
              <w:top w:val="nil"/>
              <w:left w:val="nil"/>
              <w:bottom w:val="dotted" w:sz="4" w:space="0" w:color="60A527"/>
              <w:right w:val="nil"/>
            </w:tcBorders>
            <w:vAlign w:val="center"/>
          </w:tcPr>
          <w:p w14:paraId="4434C446" w14:textId="77777777" w:rsidR="00E251F3" w:rsidRPr="00E251F3" w:rsidRDefault="00E251F3" w:rsidP="00E251F3">
            <w:pPr>
              <w:ind w:left="32"/>
              <w:jc w:val="center"/>
              <w:rPr>
                <w:rFonts w:ascii="Calibri" w:eastAsia="Calibri" w:hAnsi="Calibri" w:cs="Times New Roman"/>
                <w:color w:val="262626"/>
                <w:sz w:val="18"/>
              </w:rPr>
            </w:pPr>
            <w:r>
              <w:rPr>
                <w:rFonts w:ascii="Calibri" w:hAnsi="Calibri"/>
                <w:color w:val="262626"/>
                <w:sz w:val="18"/>
              </w:rPr>
              <w:t>17,4 kg/100 kg MBK</w:t>
            </w:r>
          </w:p>
        </w:tc>
        <w:tc>
          <w:tcPr>
            <w:tcW w:w="1276" w:type="dxa"/>
            <w:tcBorders>
              <w:top w:val="nil"/>
              <w:left w:val="nil"/>
              <w:bottom w:val="dotted" w:sz="4" w:space="0" w:color="60A527"/>
              <w:right w:val="nil"/>
            </w:tcBorders>
            <w:shd w:val="clear" w:color="auto" w:fill="auto"/>
            <w:vAlign w:val="center"/>
          </w:tcPr>
          <w:p w14:paraId="375A81E7" w14:textId="77777777" w:rsidR="00E251F3" w:rsidRPr="00E251F3" w:rsidRDefault="00E251F3" w:rsidP="00E251F3">
            <w:pPr>
              <w:ind w:left="32"/>
              <w:jc w:val="right"/>
              <w:rPr>
                <w:rFonts w:ascii="Calibri" w:eastAsia="Calibri" w:hAnsi="Calibri" w:cs="Times New Roman"/>
                <w:color w:val="262626"/>
                <w:sz w:val="18"/>
              </w:rPr>
            </w:pPr>
            <w:r>
              <w:rPr>
                <w:rFonts w:ascii="Calibri" w:hAnsi="Calibri"/>
                <w:noProof/>
                <w:color w:val="262626"/>
                <w:sz w:val="18"/>
                <w:lang w:val="es-ES" w:eastAsia="es-ES"/>
              </w:rPr>
              <mc:AlternateContent>
                <mc:Choice Requires="wps">
                  <w:drawing>
                    <wp:anchor distT="0" distB="0" distL="114300" distR="114300" simplePos="0" relativeHeight="251658242" behindDoc="0" locked="0" layoutInCell="1" allowOverlap="1" wp14:anchorId="474D6306" wp14:editId="4874AA9F">
                      <wp:simplePos x="0" y="0"/>
                      <wp:positionH relativeFrom="column">
                        <wp:posOffset>-28575</wp:posOffset>
                      </wp:positionH>
                      <wp:positionV relativeFrom="paragraph">
                        <wp:posOffset>30480</wp:posOffset>
                      </wp:positionV>
                      <wp:extent cx="167640" cy="123190"/>
                      <wp:effectExtent l="0" t="0" r="3810" b="0"/>
                      <wp:wrapNone/>
                      <wp:docPr id="118" name="Triángulo isósceles 118"/>
                      <wp:cNvGraphicFramePr/>
                      <a:graphic xmlns:a="http://schemas.openxmlformats.org/drawingml/2006/main">
                        <a:graphicData uri="http://schemas.microsoft.com/office/word/2010/wordprocessingShape">
                          <wps:wsp>
                            <wps:cNvSpPr/>
                            <wps:spPr>
                              <a:xfrm rot="10800000">
                                <a:off x="0" y="0"/>
                                <a:ext cx="167640" cy="123190"/>
                              </a:xfrm>
                              <a:prstGeom prst="triangle">
                                <a:avLst/>
                              </a:prstGeom>
                              <a:solidFill>
                                <a:srgbClr val="7FD13B">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54D301" id="Triángulo isósceles 118" o:spid="_x0000_s1026" type="#_x0000_t5" style="position:absolute;margin-left:-2.25pt;margin-top:2.4pt;width:13.2pt;height:9.7pt;rotation:18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" fillcolor="#3f6d19" stroked="f" strokeweight="2pt"/>
                  </w:pict>
                </mc:Fallback>
              </mc:AlternateContent>
            </w:r>
            <w:r>
              <w:rPr>
                <w:rFonts w:ascii="Calibri" w:hAnsi="Calibri"/>
                <w:b/>
                <w:color w:val="3F6C19"/>
                <w:sz w:val="18"/>
              </w:rPr>
              <w:t>-% 21,4**</w:t>
            </w:r>
          </w:p>
        </w:tc>
      </w:tr>
      <w:tr w:rsidR="00E251F3" w:rsidRPr="00E251F3" w14:paraId="6289DEAD" w14:textId="77777777" w:rsidTr="004C6ACD">
        <w:tc>
          <w:tcPr>
            <w:tcW w:w="562" w:type="dxa"/>
            <w:tcBorders>
              <w:top w:val="dotted" w:sz="4" w:space="0" w:color="60A527"/>
              <w:left w:val="nil"/>
              <w:bottom w:val="dotted" w:sz="4" w:space="0" w:color="60A527"/>
              <w:right w:val="nil"/>
            </w:tcBorders>
          </w:tcPr>
          <w:p w14:paraId="0DD722B8" w14:textId="77777777" w:rsidR="00E251F3" w:rsidRPr="00E251F3" w:rsidRDefault="00E251F3" w:rsidP="00E251F3">
            <w:pPr>
              <w:ind w:left="0"/>
              <w:rPr>
                <w:rFonts w:ascii="Calibri" w:eastAsia="Calibri" w:hAnsi="Calibri" w:cs="Times New Roman"/>
                <w:b/>
                <w:color w:val="262626"/>
                <w:sz w:val="18"/>
              </w:rPr>
            </w:pPr>
            <w:r>
              <w:rPr>
                <w:rFonts w:ascii="Calibri" w:hAnsi="Calibri"/>
                <w:b/>
                <w:color w:val="5EA226"/>
                <w:sz w:val="18"/>
              </w:rPr>
              <w:t>4</w:t>
            </w:r>
          </w:p>
        </w:tc>
        <w:tc>
          <w:tcPr>
            <w:tcW w:w="5682" w:type="dxa"/>
            <w:tcBorders>
              <w:top w:val="dotted" w:sz="4" w:space="0" w:color="60A527"/>
              <w:left w:val="nil"/>
              <w:bottom w:val="dotted" w:sz="4" w:space="0" w:color="60A527"/>
              <w:right w:val="nil"/>
            </w:tcBorders>
          </w:tcPr>
          <w:p w14:paraId="115BB29B" w14:textId="77777777" w:rsidR="00E251F3" w:rsidRPr="00E251F3" w:rsidRDefault="00E251F3" w:rsidP="00E251F3">
            <w:pPr>
              <w:ind w:left="0"/>
              <w:rPr>
                <w:rFonts w:ascii="Calibri" w:eastAsia="Calibri" w:hAnsi="Calibri" w:cs="Times New Roman"/>
                <w:color w:val="262626"/>
                <w:sz w:val="18"/>
              </w:rPr>
            </w:pPr>
            <w:r>
              <w:rPr>
                <w:rFonts w:ascii="Calibri" w:hAnsi="Calibri"/>
                <w:color w:val="262626"/>
                <w:sz w:val="18"/>
              </w:rPr>
              <w:t>Elikagai-hondakinak</w:t>
            </w:r>
          </w:p>
        </w:tc>
        <w:tc>
          <w:tcPr>
            <w:tcW w:w="1843" w:type="dxa"/>
            <w:tcBorders>
              <w:top w:val="dotted" w:sz="4" w:space="0" w:color="60A527"/>
              <w:left w:val="nil"/>
              <w:bottom w:val="dotted" w:sz="4" w:space="0" w:color="60A527"/>
              <w:right w:val="nil"/>
            </w:tcBorders>
            <w:vAlign w:val="center"/>
          </w:tcPr>
          <w:p w14:paraId="05DF9BE9" w14:textId="77777777" w:rsidR="00E251F3" w:rsidRPr="00E251F3" w:rsidRDefault="00E251F3" w:rsidP="00E251F3">
            <w:pPr>
              <w:ind w:left="32"/>
              <w:jc w:val="center"/>
              <w:rPr>
                <w:rFonts w:ascii="Calibri" w:eastAsia="Calibri" w:hAnsi="Calibri" w:cs="Times New Roman"/>
                <w:color w:val="262626"/>
                <w:sz w:val="18"/>
                <w:highlight w:val="yellow"/>
              </w:rPr>
            </w:pPr>
            <w:r>
              <w:rPr>
                <w:rFonts w:ascii="Calibri" w:hAnsi="Calibri"/>
                <w:color w:val="262626"/>
                <w:sz w:val="18"/>
              </w:rPr>
              <w:t>188 kg/bizt.</w:t>
            </w:r>
          </w:p>
        </w:tc>
        <w:tc>
          <w:tcPr>
            <w:tcW w:w="1276" w:type="dxa"/>
            <w:tcBorders>
              <w:top w:val="dotted" w:sz="4" w:space="0" w:color="60A527"/>
              <w:left w:val="nil"/>
              <w:bottom w:val="dotted" w:sz="4" w:space="0" w:color="60A527"/>
              <w:right w:val="nil"/>
            </w:tcBorders>
            <w:shd w:val="clear" w:color="auto" w:fill="auto"/>
            <w:vAlign w:val="center"/>
          </w:tcPr>
          <w:p w14:paraId="6E6CE493" w14:textId="77777777" w:rsidR="00E251F3" w:rsidRPr="00E251F3" w:rsidRDefault="00E251F3" w:rsidP="00E251F3">
            <w:pPr>
              <w:ind w:left="32"/>
              <w:jc w:val="right"/>
              <w:rPr>
                <w:rFonts w:ascii="Calibri" w:eastAsia="Calibri" w:hAnsi="Calibri" w:cs="Times New Roman"/>
                <w:color w:val="262626"/>
                <w:sz w:val="18"/>
                <w:highlight w:val="yellow"/>
              </w:rPr>
            </w:pPr>
            <w:r>
              <w:rPr>
                <w:rFonts w:ascii="Calibri" w:hAnsi="Calibri"/>
                <w:noProof/>
                <w:color w:val="C00000"/>
                <w:sz w:val="18"/>
                <w:lang w:val="es-ES" w:eastAsia="es-ES"/>
              </w:rPr>
              <mc:AlternateContent>
                <mc:Choice Requires="wps">
                  <w:drawing>
                    <wp:anchor distT="0" distB="0" distL="114300" distR="114300" simplePos="0" relativeHeight="251658243" behindDoc="0" locked="0" layoutInCell="1" allowOverlap="1" wp14:anchorId="74940A6B" wp14:editId="3EC2742C">
                      <wp:simplePos x="0" y="0"/>
                      <wp:positionH relativeFrom="column">
                        <wp:posOffset>-27084</wp:posOffset>
                      </wp:positionH>
                      <wp:positionV relativeFrom="paragraph">
                        <wp:posOffset>19575</wp:posOffset>
                      </wp:positionV>
                      <wp:extent cx="167640" cy="123190"/>
                      <wp:effectExtent l="0" t="0" r="3810" b="0"/>
                      <wp:wrapNone/>
                      <wp:docPr id="142" name="Triángulo isósceles 142"/>
                      <wp:cNvGraphicFramePr/>
                      <a:graphic xmlns:a="http://schemas.openxmlformats.org/drawingml/2006/main">
                        <a:graphicData uri="http://schemas.microsoft.com/office/word/2010/wordprocessingShape">
                          <wps:wsp>
                            <wps:cNvSpPr/>
                            <wps:spPr>
                              <a:xfrm>
                                <a:off x="0" y="0"/>
                                <a:ext cx="167640" cy="123190"/>
                              </a:xfrm>
                              <a:prstGeom prst="triangle">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C6413B" id="Triángulo isósceles 142" o:spid="_x0000_s1026" type="#_x0000_t5" style="position:absolute;margin-left:-2.15pt;margin-top:1.55pt;width:13.2pt;height:9.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" fillcolor="#c00000" stroked="f" strokeweight="2pt"/>
                  </w:pict>
                </mc:Fallback>
              </mc:AlternateContent>
            </w:r>
            <w:r>
              <w:rPr>
                <w:rFonts w:ascii="Calibri" w:hAnsi="Calibri"/>
                <w:b/>
                <w:color w:val="C00000"/>
                <w:sz w:val="18"/>
              </w:rPr>
              <w:t>+% 8,8**</w:t>
            </w:r>
          </w:p>
        </w:tc>
      </w:tr>
      <w:tr w:rsidR="00E251F3" w:rsidRPr="00E251F3" w14:paraId="62DE735E" w14:textId="77777777" w:rsidTr="00E251F3">
        <w:tc>
          <w:tcPr>
            <w:tcW w:w="6244" w:type="dxa"/>
            <w:gridSpan w:val="2"/>
            <w:tcBorders>
              <w:top w:val="dotted" w:sz="4" w:space="0" w:color="60A527"/>
              <w:left w:val="nil"/>
              <w:bottom w:val="dotted" w:sz="4" w:space="0" w:color="60A527"/>
              <w:right w:val="nil"/>
            </w:tcBorders>
            <w:shd w:val="clear" w:color="auto" w:fill="B1E389"/>
          </w:tcPr>
          <w:p w14:paraId="5E3075AD" w14:textId="77777777" w:rsidR="00E251F3" w:rsidRPr="00E251F3" w:rsidRDefault="00E251F3" w:rsidP="00E251F3">
            <w:pPr>
              <w:ind w:left="175"/>
              <w:rPr>
                <w:rFonts w:ascii="Calibri" w:eastAsia="Calibri" w:hAnsi="Calibri" w:cs="Times New Roman"/>
                <w:b/>
                <w:color w:val="262626"/>
                <w:sz w:val="18"/>
              </w:rPr>
            </w:pPr>
            <w:r>
              <w:rPr>
                <w:rFonts w:ascii="Calibri" w:hAnsi="Calibri"/>
                <w:b/>
                <w:color w:val="3F6C19"/>
                <w:sz w:val="18"/>
              </w:rPr>
              <w:t>Hondakinen kudeaketa</w:t>
            </w:r>
          </w:p>
        </w:tc>
        <w:tc>
          <w:tcPr>
            <w:tcW w:w="1843" w:type="dxa"/>
            <w:tcBorders>
              <w:top w:val="dotted" w:sz="4" w:space="0" w:color="60A527"/>
              <w:left w:val="nil"/>
              <w:bottom w:val="dotted" w:sz="4" w:space="0" w:color="60A527"/>
              <w:right w:val="nil"/>
            </w:tcBorders>
            <w:shd w:val="clear" w:color="auto" w:fill="B1E389"/>
            <w:vAlign w:val="center"/>
          </w:tcPr>
          <w:p w14:paraId="041F5E18" w14:textId="77777777" w:rsidR="00E251F3" w:rsidRPr="00E251F3" w:rsidRDefault="00E251F3" w:rsidP="00E251F3">
            <w:pPr>
              <w:ind w:left="-111"/>
              <w:jc w:val="center"/>
              <w:rPr>
                <w:rFonts w:ascii="Calibri" w:eastAsia="Calibri" w:hAnsi="Calibri" w:cs="Times New Roman"/>
                <w:color w:val="262626"/>
                <w:sz w:val="18"/>
              </w:rPr>
            </w:pPr>
            <w:r>
              <w:rPr>
                <w:rFonts w:ascii="Calibri" w:hAnsi="Calibri"/>
                <w:b/>
                <w:color w:val="3F6C19"/>
                <w:sz w:val="18"/>
              </w:rPr>
              <w:t>2018</w:t>
            </w:r>
          </w:p>
        </w:tc>
        <w:tc>
          <w:tcPr>
            <w:tcW w:w="1276" w:type="dxa"/>
            <w:tcBorders>
              <w:top w:val="dotted" w:sz="4" w:space="0" w:color="60A527"/>
              <w:left w:val="nil"/>
              <w:bottom w:val="dotted" w:sz="4" w:space="0" w:color="60A527"/>
              <w:right w:val="nil"/>
            </w:tcBorders>
            <w:shd w:val="clear" w:color="auto" w:fill="B1E389"/>
            <w:vAlign w:val="center"/>
          </w:tcPr>
          <w:p w14:paraId="426975F1" w14:textId="77777777" w:rsidR="00E251F3" w:rsidRPr="00E251F3" w:rsidRDefault="00E251F3" w:rsidP="00E251F3">
            <w:pPr>
              <w:ind w:left="-111"/>
              <w:jc w:val="center"/>
              <w:rPr>
                <w:rFonts w:ascii="Calibri" w:eastAsia="Calibri" w:hAnsi="Calibri" w:cs="Times New Roman"/>
                <w:color w:val="262626"/>
                <w:sz w:val="18"/>
              </w:rPr>
            </w:pPr>
            <w:r>
              <w:rPr>
                <w:rFonts w:ascii="Calibri" w:hAnsi="Calibri"/>
                <w:b/>
                <w:color w:val="3F6C19"/>
                <w:sz w:val="18"/>
              </w:rPr>
              <w:t>2017arekiko</w:t>
            </w:r>
          </w:p>
        </w:tc>
      </w:tr>
      <w:tr w:rsidR="00E251F3" w:rsidRPr="00E251F3" w14:paraId="0AEF56DB" w14:textId="77777777" w:rsidTr="004C6ACD">
        <w:trPr>
          <w:trHeight w:val="326"/>
        </w:trPr>
        <w:tc>
          <w:tcPr>
            <w:tcW w:w="562" w:type="dxa"/>
            <w:tcBorders>
              <w:top w:val="dotted" w:sz="4" w:space="0" w:color="60A527"/>
              <w:left w:val="nil"/>
              <w:bottom w:val="nil"/>
              <w:right w:val="nil"/>
            </w:tcBorders>
            <w:shd w:val="clear" w:color="auto" w:fill="auto"/>
            <w:vAlign w:val="center"/>
          </w:tcPr>
          <w:p w14:paraId="0AFCCEAB" w14:textId="77777777" w:rsidR="00E251F3" w:rsidRPr="00E251F3" w:rsidRDefault="00E251F3" w:rsidP="00E251F3">
            <w:pPr>
              <w:ind w:left="0"/>
              <w:rPr>
                <w:rFonts w:ascii="Calibri" w:eastAsia="Calibri" w:hAnsi="Calibri" w:cs="Times New Roman"/>
                <w:b/>
                <w:color w:val="262626"/>
                <w:sz w:val="18"/>
              </w:rPr>
            </w:pPr>
            <w:r>
              <w:rPr>
                <w:rFonts w:ascii="Calibri" w:hAnsi="Calibri"/>
                <w:b/>
                <w:color w:val="5EA226"/>
                <w:sz w:val="18"/>
              </w:rPr>
              <w:t>5</w:t>
            </w:r>
          </w:p>
        </w:tc>
        <w:tc>
          <w:tcPr>
            <w:tcW w:w="5682" w:type="dxa"/>
            <w:tcBorders>
              <w:top w:val="dotted" w:sz="4" w:space="0" w:color="60A527"/>
              <w:left w:val="nil"/>
              <w:bottom w:val="nil"/>
              <w:right w:val="nil"/>
            </w:tcBorders>
            <w:shd w:val="clear" w:color="auto" w:fill="auto"/>
            <w:vAlign w:val="center"/>
          </w:tcPr>
          <w:p w14:paraId="1F9130B8" w14:textId="77777777" w:rsidR="00E251F3" w:rsidRPr="00E251F3" w:rsidRDefault="00E251F3" w:rsidP="00E251F3">
            <w:pPr>
              <w:ind w:left="0"/>
              <w:rPr>
                <w:rFonts w:ascii="Calibri" w:eastAsia="Calibri" w:hAnsi="Calibri" w:cs="Times New Roman"/>
                <w:color w:val="262626"/>
                <w:sz w:val="18"/>
              </w:rPr>
            </w:pPr>
            <w:r>
              <w:rPr>
                <w:rFonts w:ascii="Calibri" w:hAnsi="Calibri"/>
                <w:color w:val="262626"/>
                <w:sz w:val="18"/>
              </w:rPr>
              <w:t>Birziklatze-tasak</w:t>
            </w:r>
          </w:p>
        </w:tc>
        <w:tc>
          <w:tcPr>
            <w:tcW w:w="1843" w:type="dxa"/>
            <w:tcBorders>
              <w:top w:val="dotted" w:sz="4" w:space="0" w:color="60A527"/>
              <w:left w:val="nil"/>
              <w:bottom w:val="nil"/>
              <w:right w:val="nil"/>
            </w:tcBorders>
            <w:shd w:val="clear" w:color="auto" w:fill="auto"/>
            <w:vAlign w:val="center"/>
          </w:tcPr>
          <w:p w14:paraId="2006B7F8" w14:textId="77777777" w:rsidR="00E251F3" w:rsidRPr="00E251F3" w:rsidRDefault="00E251F3" w:rsidP="00E251F3">
            <w:pPr>
              <w:ind w:left="0"/>
              <w:jc w:val="center"/>
              <w:rPr>
                <w:rFonts w:ascii="Calibri" w:eastAsia="Calibri" w:hAnsi="Calibri" w:cs="Times New Roman"/>
                <w:color w:val="262626"/>
                <w:sz w:val="18"/>
              </w:rPr>
            </w:pPr>
          </w:p>
        </w:tc>
        <w:tc>
          <w:tcPr>
            <w:tcW w:w="1276" w:type="dxa"/>
            <w:tcBorders>
              <w:top w:val="dotted" w:sz="4" w:space="0" w:color="60A527"/>
              <w:left w:val="nil"/>
              <w:bottom w:val="nil"/>
              <w:right w:val="nil"/>
            </w:tcBorders>
            <w:shd w:val="clear" w:color="auto" w:fill="auto"/>
            <w:vAlign w:val="center"/>
          </w:tcPr>
          <w:p w14:paraId="3CCC769E" w14:textId="77777777" w:rsidR="00E251F3" w:rsidRPr="00E251F3" w:rsidRDefault="00E251F3" w:rsidP="00E251F3">
            <w:pPr>
              <w:ind w:left="0"/>
              <w:jc w:val="center"/>
              <w:rPr>
                <w:rFonts w:ascii="Calibri" w:eastAsia="Calibri" w:hAnsi="Calibri" w:cs="Times New Roman"/>
                <w:color w:val="262626"/>
                <w:sz w:val="18"/>
              </w:rPr>
            </w:pPr>
          </w:p>
        </w:tc>
      </w:tr>
      <w:tr w:rsidR="00E251F3" w:rsidRPr="00E251F3" w14:paraId="4B194C71" w14:textId="77777777" w:rsidTr="004C6ACD">
        <w:trPr>
          <w:trHeight w:val="326"/>
        </w:trPr>
        <w:tc>
          <w:tcPr>
            <w:tcW w:w="562" w:type="dxa"/>
            <w:tcBorders>
              <w:top w:val="nil"/>
              <w:left w:val="nil"/>
              <w:bottom w:val="nil"/>
              <w:right w:val="nil"/>
            </w:tcBorders>
            <w:vAlign w:val="center"/>
          </w:tcPr>
          <w:p w14:paraId="1AE3BFAA" w14:textId="77777777" w:rsidR="00E251F3" w:rsidRPr="00E251F3" w:rsidRDefault="00E251F3" w:rsidP="00E251F3">
            <w:pPr>
              <w:ind w:left="0"/>
              <w:rPr>
                <w:rFonts w:ascii="Calibri" w:eastAsia="Calibri" w:hAnsi="Calibri" w:cs="Times New Roman"/>
                <w:color w:val="262626"/>
                <w:sz w:val="18"/>
              </w:rPr>
            </w:pPr>
            <w:r>
              <w:rPr>
                <w:rFonts w:ascii="Calibri" w:hAnsi="Calibri"/>
                <w:color w:val="262626"/>
                <w:sz w:val="18"/>
              </w:rPr>
              <w:t>5a</w:t>
            </w:r>
          </w:p>
        </w:tc>
        <w:tc>
          <w:tcPr>
            <w:tcW w:w="5682" w:type="dxa"/>
            <w:tcBorders>
              <w:top w:val="nil"/>
              <w:left w:val="nil"/>
              <w:bottom w:val="nil"/>
              <w:right w:val="nil"/>
            </w:tcBorders>
            <w:vAlign w:val="center"/>
          </w:tcPr>
          <w:p w14:paraId="2E3CA7C3" w14:textId="77777777" w:rsidR="00E251F3" w:rsidRPr="00E251F3" w:rsidRDefault="00E251F3" w:rsidP="00E251F3">
            <w:pPr>
              <w:ind w:left="284"/>
              <w:rPr>
                <w:rFonts w:ascii="Calibri" w:eastAsia="Calibri" w:hAnsi="Calibri" w:cs="Times New Roman"/>
                <w:color w:val="262626"/>
                <w:sz w:val="18"/>
              </w:rPr>
            </w:pPr>
            <w:r>
              <w:rPr>
                <w:rFonts w:ascii="Calibri" w:hAnsi="Calibri"/>
                <w:color w:val="262626"/>
                <w:sz w:val="18"/>
              </w:rPr>
              <w:t xml:space="preserve">Hiri-hondakinen birziklatze-tasa </w:t>
            </w:r>
          </w:p>
        </w:tc>
        <w:tc>
          <w:tcPr>
            <w:tcW w:w="1843" w:type="dxa"/>
            <w:tcBorders>
              <w:top w:val="nil"/>
              <w:left w:val="nil"/>
              <w:bottom w:val="nil"/>
              <w:right w:val="nil"/>
            </w:tcBorders>
            <w:vAlign w:val="center"/>
          </w:tcPr>
          <w:p w14:paraId="67FCB6DC" w14:textId="77777777" w:rsidR="00E251F3" w:rsidRPr="00E251F3" w:rsidRDefault="00E251F3" w:rsidP="00E251F3">
            <w:pPr>
              <w:ind w:left="0"/>
              <w:jc w:val="center"/>
              <w:rPr>
                <w:rFonts w:ascii="Calibri" w:eastAsia="Calibri" w:hAnsi="Calibri" w:cs="Times New Roman"/>
                <w:color w:val="262626"/>
                <w:sz w:val="18"/>
              </w:rPr>
            </w:pPr>
            <w:r>
              <w:rPr>
                <w:rFonts w:ascii="Calibri" w:hAnsi="Calibri"/>
                <w:color w:val="262626"/>
                <w:sz w:val="18"/>
              </w:rPr>
              <w:t>% 38</w:t>
            </w:r>
          </w:p>
        </w:tc>
        <w:tc>
          <w:tcPr>
            <w:tcW w:w="1276" w:type="dxa"/>
            <w:tcBorders>
              <w:top w:val="nil"/>
              <w:left w:val="nil"/>
              <w:bottom w:val="nil"/>
              <w:right w:val="nil"/>
            </w:tcBorders>
            <w:shd w:val="clear" w:color="auto" w:fill="auto"/>
            <w:vAlign w:val="center"/>
          </w:tcPr>
          <w:p w14:paraId="64FFF9A6" w14:textId="77777777" w:rsidR="00E251F3" w:rsidRPr="00E251F3" w:rsidRDefault="00E251F3" w:rsidP="00E251F3">
            <w:pPr>
              <w:ind w:left="0"/>
              <w:jc w:val="right"/>
              <w:rPr>
                <w:rFonts w:ascii="Calibri" w:eastAsia="Calibri" w:hAnsi="Calibri" w:cs="Times New Roman"/>
                <w:color w:val="3F6C19"/>
                <w:sz w:val="18"/>
              </w:rPr>
            </w:pPr>
            <w:r>
              <w:rPr>
                <w:rFonts w:ascii="Calibri" w:hAnsi="Calibri"/>
                <w:noProof/>
                <w:color w:val="262626"/>
                <w:sz w:val="18"/>
                <w:lang w:val="es-ES" w:eastAsia="es-ES"/>
              </w:rPr>
              <mc:AlternateContent>
                <mc:Choice Requires="wps">
                  <w:drawing>
                    <wp:anchor distT="0" distB="0" distL="114300" distR="114300" simplePos="0" relativeHeight="251658244" behindDoc="0" locked="0" layoutInCell="1" allowOverlap="1" wp14:anchorId="096279C3" wp14:editId="44EF90BA">
                      <wp:simplePos x="0" y="0"/>
                      <wp:positionH relativeFrom="column">
                        <wp:posOffset>-28575</wp:posOffset>
                      </wp:positionH>
                      <wp:positionV relativeFrom="paragraph">
                        <wp:posOffset>22860</wp:posOffset>
                      </wp:positionV>
                      <wp:extent cx="167640" cy="123190"/>
                      <wp:effectExtent l="0" t="0" r="3810" b="0"/>
                      <wp:wrapNone/>
                      <wp:docPr id="143" name="Triángulo isósceles 143"/>
                      <wp:cNvGraphicFramePr/>
                      <a:graphic xmlns:a="http://schemas.openxmlformats.org/drawingml/2006/main">
                        <a:graphicData uri="http://schemas.microsoft.com/office/word/2010/wordprocessingShape">
                          <wps:wsp>
                            <wps:cNvSpPr/>
                            <wps:spPr>
                              <a:xfrm>
                                <a:off x="0" y="0"/>
                                <a:ext cx="167640" cy="123190"/>
                              </a:xfrm>
                              <a:prstGeom prst="triangle">
                                <a:avLst/>
                              </a:prstGeom>
                              <a:solidFill>
                                <a:srgbClr val="7FD13B">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E619CB" id="Triángulo isósceles 143" o:spid="_x0000_s1026" type="#_x0000_t5" style="position:absolute;margin-left:-2.25pt;margin-top:1.8pt;width:13.2pt;height:9.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" fillcolor="#3f6d19" stroked="f" strokeweight="2pt"/>
                  </w:pict>
                </mc:Fallback>
              </mc:AlternateContent>
            </w:r>
            <w:r>
              <w:rPr>
                <w:rFonts w:ascii="Calibri" w:hAnsi="Calibri"/>
                <w:b/>
                <w:color w:val="3F6C19"/>
                <w:sz w:val="18"/>
              </w:rPr>
              <w:t>+1,4 pp</w:t>
            </w:r>
          </w:p>
        </w:tc>
      </w:tr>
      <w:tr w:rsidR="00E251F3" w:rsidRPr="00E251F3" w14:paraId="66A1F6AD" w14:textId="77777777" w:rsidTr="004C6ACD">
        <w:trPr>
          <w:trHeight w:val="326"/>
        </w:trPr>
        <w:tc>
          <w:tcPr>
            <w:tcW w:w="562" w:type="dxa"/>
            <w:tcBorders>
              <w:top w:val="nil"/>
              <w:left w:val="nil"/>
              <w:bottom w:val="dotted" w:sz="4" w:space="0" w:color="60A527"/>
              <w:right w:val="nil"/>
            </w:tcBorders>
          </w:tcPr>
          <w:p w14:paraId="24965D8D" w14:textId="77777777" w:rsidR="00E251F3" w:rsidRPr="00E251F3" w:rsidRDefault="00E251F3" w:rsidP="00E251F3">
            <w:pPr>
              <w:ind w:left="0"/>
              <w:rPr>
                <w:rFonts w:ascii="Calibri" w:eastAsia="Calibri" w:hAnsi="Calibri" w:cs="Times New Roman"/>
                <w:color w:val="262626"/>
                <w:sz w:val="18"/>
              </w:rPr>
            </w:pPr>
            <w:r>
              <w:rPr>
                <w:rFonts w:ascii="Calibri" w:hAnsi="Calibri"/>
                <w:color w:val="262626"/>
                <w:sz w:val="18"/>
              </w:rPr>
              <w:t>5b</w:t>
            </w:r>
          </w:p>
        </w:tc>
        <w:tc>
          <w:tcPr>
            <w:tcW w:w="5682" w:type="dxa"/>
            <w:tcBorders>
              <w:top w:val="nil"/>
              <w:left w:val="nil"/>
              <w:bottom w:val="dotted" w:sz="4" w:space="0" w:color="60A527"/>
              <w:right w:val="nil"/>
            </w:tcBorders>
          </w:tcPr>
          <w:p w14:paraId="378F9D2D" w14:textId="77777777" w:rsidR="00E251F3" w:rsidRPr="00E251F3" w:rsidRDefault="00E251F3" w:rsidP="00E251F3">
            <w:pPr>
              <w:ind w:left="284"/>
              <w:rPr>
                <w:rFonts w:ascii="Calibri" w:eastAsia="Calibri" w:hAnsi="Calibri" w:cs="Times New Roman"/>
                <w:color w:val="262626"/>
                <w:sz w:val="18"/>
              </w:rPr>
            </w:pPr>
            <w:r>
              <w:rPr>
                <w:rFonts w:ascii="Calibri" w:hAnsi="Calibri"/>
                <w:color w:val="262626"/>
                <w:sz w:val="18"/>
              </w:rPr>
              <w:t>Hondakin guztien birziklatze %, hondakin mineral nagusiak alde batera utzita</w:t>
            </w:r>
          </w:p>
        </w:tc>
        <w:tc>
          <w:tcPr>
            <w:tcW w:w="1843" w:type="dxa"/>
            <w:tcBorders>
              <w:top w:val="nil"/>
              <w:left w:val="nil"/>
              <w:bottom w:val="dotted" w:sz="4" w:space="0" w:color="60A527"/>
              <w:right w:val="nil"/>
            </w:tcBorders>
            <w:vAlign w:val="center"/>
          </w:tcPr>
          <w:p w14:paraId="1B8D8E9B" w14:textId="77777777" w:rsidR="00E251F3" w:rsidRPr="00E251F3" w:rsidRDefault="00E251F3" w:rsidP="00E251F3">
            <w:pPr>
              <w:ind w:left="0"/>
              <w:jc w:val="center"/>
              <w:rPr>
                <w:rFonts w:ascii="Calibri" w:eastAsia="Calibri" w:hAnsi="Calibri" w:cs="Times New Roman"/>
                <w:color w:val="262626"/>
                <w:sz w:val="18"/>
              </w:rPr>
            </w:pPr>
            <w:r>
              <w:rPr>
                <w:rFonts w:ascii="Calibri" w:hAnsi="Calibri"/>
                <w:color w:val="262626"/>
                <w:sz w:val="18"/>
              </w:rPr>
              <w:t>% 52</w:t>
            </w:r>
          </w:p>
        </w:tc>
        <w:tc>
          <w:tcPr>
            <w:tcW w:w="1276" w:type="dxa"/>
            <w:tcBorders>
              <w:top w:val="nil"/>
              <w:left w:val="nil"/>
              <w:bottom w:val="dotted" w:sz="4" w:space="0" w:color="60A527"/>
              <w:right w:val="nil"/>
            </w:tcBorders>
            <w:shd w:val="clear" w:color="auto" w:fill="auto"/>
            <w:vAlign w:val="center"/>
          </w:tcPr>
          <w:p w14:paraId="20A4A02F" w14:textId="77777777" w:rsidR="00E251F3" w:rsidRPr="00E251F3" w:rsidRDefault="00E251F3" w:rsidP="00E251F3">
            <w:pPr>
              <w:ind w:left="0"/>
              <w:jc w:val="right"/>
              <w:rPr>
                <w:rFonts w:ascii="Calibri" w:eastAsia="Calibri" w:hAnsi="Calibri" w:cs="Times New Roman"/>
                <w:color w:val="262626"/>
                <w:sz w:val="18"/>
                <w:highlight w:val="yellow"/>
              </w:rPr>
            </w:pPr>
            <w:r>
              <w:rPr>
                <w:rFonts w:ascii="Calibri" w:hAnsi="Calibri"/>
                <w:noProof/>
                <w:color w:val="C00000"/>
                <w:sz w:val="18"/>
                <w:lang w:val="es-ES" w:eastAsia="es-ES"/>
              </w:rPr>
              <mc:AlternateContent>
                <mc:Choice Requires="wps">
                  <w:drawing>
                    <wp:anchor distT="0" distB="0" distL="114300" distR="114300" simplePos="0" relativeHeight="251658245" behindDoc="0" locked="0" layoutInCell="1" allowOverlap="1" wp14:anchorId="0BC5294F" wp14:editId="35901A1F">
                      <wp:simplePos x="0" y="0"/>
                      <wp:positionH relativeFrom="column">
                        <wp:posOffset>-28575</wp:posOffset>
                      </wp:positionH>
                      <wp:positionV relativeFrom="paragraph">
                        <wp:posOffset>38100</wp:posOffset>
                      </wp:positionV>
                      <wp:extent cx="167640" cy="123190"/>
                      <wp:effectExtent l="0" t="0" r="3810" b="0"/>
                      <wp:wrapNone/>
                      <wp:docPr id="147" name="Triángulo isósceles 147"/>
                      <wp:cNvGraphicFramePr/>
                      <a:graphic xmlns:a="http://schemas.openxmlformats.org/drawingml/2006/main">
                        <a:graphicData uri="http://schemas.microsoft.com/office/word/2010/wordprocessingShape">
                          <wps:wsp>
                            <wps:cNvSpPr/>
                            <wps:spPr>
                              <a:xfrm rot="10800000">
                                <a:off x="0" y="0"/>
                                <a:ext cx="167640" cy="123190"/>
                              </a:xfrm>
                              <a:prstGeom prst="triangle">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346715" id="Triángulo isósceles 147" o:spid="_x0000_s1026" type="#_x0000_t5" style="position:absolute;margin-left:-2.25pt;margin-top:3pt;width:13.2pt;height:9.7pt;rotation:180;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" fillcolor="#c00000" stroked="f" strokeweight="2pt"/>
                  </w:pict>
                </mc:Fallback>
              </mc:AlternateContent>
            </w:r>
            <w:r>
              <w:rPr>
                <w:rFonts w:ascii="Calibri" w:hAnsi="Calibri"/>
                <w:b/>
                <w:color w:val="C00000"/>
                <w:sz w:val="18"/>
              </w:rPr>
              <w:t>-0,6 pp</w:t>
            </w:r>
          </w:p>
        </w:tc>
      </w:tr>
      <w:tr w:rsidR="00E251F3" w:rsidRPr="00E251F3" w14:paraId="5065FB40" w14:textId="77777777" w:rsidTr="004C6ACD">
        <w:trPr>
          <w:trHeight w:val="246"/>
        </w:trPr>
        <w:tc>
          <w:tcPr>
            <w:tcW w:w="562" w:type="dxa"/>
            <w:tcBorders>
              <w:top w:val="dotted" w:sz="4" w:space="0" w:color="60A527"/>
              <w:left w:val="nil"/>
              <w:bottom w:val="nil"/>
              <w:right w:val="nil"/>
            </w:tcBorders>
            <w:shd w:val="clear" w:color="auto" w:fill="auto"/>
            <w:vAlign w:val="center"/>
          </w:tcPr>
          <w:p w14:paraId="6E812F40" w14:textId="77777777" w:rsidR="00E251F3" w:rsidRPr="00E251F3" w:rsidRDefault="00E251F3" w:rsidP="00E251F3">
            <w:pPr>
              <w:ind w:left="0"/>
              <w:rPr>
                <w:rFonts w:ascii="Calibri" w:eastAsia="Calibri" w:hAnsi="Calibri" w:cs="Times New Roman"/>
                <w:b/>
                <w:color w:val="5EA226"/>
                <w:sz w:val="18"/>
              </w:rPr>
            </w:pPr>
            <w:r>
              <w:rPr>
                <w:rFonts w:ascii="Calibri" w:hAnsi="Calibri"/>
                <w:b/>
                <w:color w:val="5EA226"/>
                <w:sz w:val="18"/>
              </w:rPr>
              <w:t>6</w:t>
            </w:r>
          </w:p>
        </w:tc>
        <w:tc>
          <w:tcPr>
            <w:tcW w:w="5682" w:type="dxa"/>
            <w:tcBorders>
              <w:top w:val="dotted" w:sz="4" w:space="0" w:color="60A527"/>
              <w:left w:val="nil"/>
              <w:bottom w:val="nil"/>
              <w:right w:val="nil"/>
            </w:tcBorders>
            <w:shd w:val="clear" w:color="auto" w:fill="auto"/>
          </w:tcPr>
          <w:p w14:paraId="6CFE935F" w14:textId="77777777" w:rsidR="00E251F3" w:rsidRPr="00E251F3" w:rsidRDefault="00E251F3" w:rsidP="00E251F3">
            <w:pPr>
              <w:ind w:left="0"/>
              <w:rPr>
                <w:rFonts w:ascii="Calibri" w:eastAsia="Calibri" w:hAnsi="Calibri" w:cs="Times New Roman"/>
                <w:color w:val="262626"/>
                <w:sz w:val="18"/>
              </w:rPr>
            </w:pPr>
            <w:r>
              <w:rPr>
                <w:rFonts w:ascii="Calibri" w:hAnsi="Calibri"/>
                <w:color w:val="262626"/>
                <w:sz w:val="18"/>
              </w:rPr>
              <w:t xml:space="preserve">Hondakin espezifikoen fluxuen birziklatze-tasak </w:t>
            </w:r>
          </w:p>
        </w:tc>
        <w:tc>
          <w:tcPr>
            <w:tcW w:w="1843" w:type="dxa"/>
            <w:tcBorders>
              <w:top w:val="dotted" w:sz="4" w:space="0" w:color="60A527"/>
              <w:left w:val="nil"/>
              <w:bottom w:val="nil"/>
              <w:right w:val="nil"/>
            </w:tcBorders>
            <w:shd w:val="clear" w:color="auto" w:fill="auto"/>
          </w:tcPr>
          <w:p w14:paraId="7D689DB7" w14:textId="77777777" w:rsidR="00E251F3" w:rsidRPr="00E251F3" w:rsidRDefault="00E251F3" w:rsidP="00E251F3">
            <w:pPr>
              <w:ind w:left="0"/>
              <w:rPr>
                <w:rFonts w:ascii="Calibri" w:eastAsia="Calibri" w:hAnsi="Calibri" w:cs="Times New Roman"/>
                <w:color w:val="262626"/>
                <w:sz w:val="18"/>
              </w:rPr>
            </w:pPr>
          </w:p>
        </w:tc>
        <w:tc>
          <w:tcPr>
            <w:tcW w:w="1276" w:type="dxa"/>
            <w:tcBorders>
              <w:top w:val="dotted" w:sz="4" w:space="0" w:color="60A527"/>
              <w:left w:val="nil"/>
              <w:bottom w:val="nil"/>
              <w:right w:val="nil"/>
            </w:tcBorders>
            <w:shd w:val="clear" w:color="auto" w:fill="auto"/>
          </w:tcPr>
          <w:p w14:paraId="31777F93" w14:textId="77777777" w:rsidR="00E251F3" w:rsidRPr="00E251F3" w:rsidRDefault="00E251F3" w:rsidP="00E251F3">
            <w:pPr>
              <w:ind w:left="0"/>
              <w:rPr>
                <w:rFonts w:ascii="Calibri" w:eastAsia="Calibri" w:hAnsi="Calibri" w:cs="Times New Roman"/>
                <w:color w:val="262626"/>
                <w:sz w:val="18"/>
              </w:rPr>
            </w:pPr>
          </w:p>
        </w:tc>
      </w:tr>
      <w:tr w:rsidR="00E251F3" w:rsidRPr="00E251F3" w14:paraId="55695777" w14:textId="77777777" w:rsidTr="004C6ACD">
        <w:trPr>
          <w:trHeight w:val="242"/>
        </w:trPr>
        <w:tc>
          <w:tcPr>
            <w:tcW w:w="562" w:type="dxa"/>
            <w:tcBorders>
              <w:top w:val="nil"/>
              <w:left w:val="nil"/>
              <w:bottom w:val="nil"/>
              <w:right w:val="nil"/>
            </w:tcBorders>
          </w:tcPr>
          <w:p w14:paraId="73649FB6" w14:textId="77777777" w:rsidR="00E251F3" w:rsidRPr="00E251F3" w:rsidRDefault="00E251F3" w:rsidP="00E251F3">
            <w:pPr>
              <w:ind w:left="0"/>
              <w:rPr>
                <w:rFonts w:ascii="Calibri" w:eastAsia="Calibri" w:hAnsi="Calibri" w:cs="Times New Roman"/>
                <w:color w:val="262626"/>
                <w:sz w:val="18"/>
              </w:rPr>
            </w:pPr>
            <w:r>
              <w:rPr>
                <w:rFonts w:ascii="Calibri" w:hAnsi="Calibri"/>
                <w:color w:val="262626"/>
                <w:sz w:val="18"/>
              </w:rPr>
              <w:t>6a</w:t>
            </w:r>
          </w:p>
        </w:tc>
        <w:tc>
          <w:tcPr>
            <w:tcW w:w="5682" w:type="dxa"/>
            <w:tcBorders>
              <w:top w:val="nil"/>
              <w:left w:val="nil"/>
              <w:bottom w:val="nil"/>
              <w:right w:val="nil"/>
            </w:tcBorders>
          </w:tcPr>
          <w:p w14:paraId="765004AC" w14:textId="77777777" w:rsidR="00E251F3" w:rsidRPr="00E251F3" w:rsidRDefault="00E251F3" w:rsidP="00E251F3">
            <w:pPr>
              <w:ind w:left="284"/>
              <w:rPr>
                <w:rFonts w:ascii="Calibri" w:eastAsia="Calibri" w:hAnsi="Calibri" w:cs="Times New Roman"/>
                <w:color w:val="262626"/>
                <w:sz w:val="18"/>
              </w:rPr>
            </w:pPr>
            <w:r>
              <w:rPr>
                <w:rFonts w:ascii="Calibri" w:hAnsi="Calibri"/>
                <w:color w:val="262626"/>
                <w:sz w:val="18"/>
              </w:rPr>
              <w:t>Bilgarrien birziklatze-tasa oro har (2016)</w:t>
            </w:r>
          </w:p>
        </w:tc>
        <w:tc>
          <w:tcPr>
            <w:tcW w:w="1843" w:type="dxa"/>
            <w:tcBorders>
              <w:top w:val="nil"/>
              <w:left w:val="nil"/>
              <w:bottom w:val="nil"/>
              <w:right w:val="nil"/>
            </w:tcBorders>
            <w:vAlign w:val="center"/>
          </w:tcPr>
          <w:p w14:paraId="76D0288D" w14:textId="77777777" w:rsidR="00E251F3" w:rsidRPr="00E251F3" w:rsidRDefault="00E251F3" w:rsidP="00E251F3">
            <w:pPr>
              <w:ind w:left="0"/>
              <w:jc w:val="center"/>
              <w:rPr>
                <w:rFonts w:ascii="Calibri" w:eastAsia="Calibri" w:hAnsi="Calibri" w:cs="Times New Roman"/>
                <w:color w:val="262626"/>
                <w:sz w:val="18"/>
              </w:rPr>
            </w:pPr>
            <w:r>
              <w:rPr>
                <w:rFonts w:ascii="Calibri" w:hAnsi="Calibri"/>
                <w:color w:val="262626"/>
                <w:sz w:val="18"/>
              </w:rPr>
              <w:t>% 78</w:t>
            </w:r>
          </w:p>
        </w:tc>
        <w:tc>
          <w:tcPr>
            <w:tcW w:w="1276" w:type="dxa"/>
            <w:tcBorders>
              <w:top w:val="nil"/>
              <w:left w:val="nil"/>
              <w:bottom w:val="nil"/>
              <w:right w:val="nil"/>
            </w:tcBorders>
            <w:shd w:val="clear" w:color="auto" w:fill="auto"/>
            <w:vAlign w:val="center"/>
          </w:tcPr>
          <w:p w14:paraId="2AB0A2FC" w14:textId="77777777" w:rsidR="00E251F3" w:rsidRPr="00E251F3" w:rsidRDefault="00E251F3" w:rsidP="00E251F3">
            <w:pPr>
              <w:ind w:left="32"/>
              <w:jc w:val="right"/>
              <w:rPr>
                <w:rFonts w:ascii="Calibri" w:eastAsia="Calibri" w:hAnsi="Calibri" w:cs="Times New Roman"/>
                <w:b/>
                <w:color w:val="C00000"/>
                <w:sz w:val="18"/>
              </w:rPr>
            </w:pPr>
            <w:r>
              <w:rPr>
                <w:rFonts w:ascii="Calibri" w:hAnsi="Calibri"/>
                <w:noProof/>
                <w:color w:val="262626"/>
                <w:sz w:val="18"/>
                <w:lang w:val="es-ES" w:eastAsia="es-ES"/>
              </w:rPr>
              <mc:AlternateContent>
                <mc:Choice Requires="wps">
                  <w:drawing>
                    <wp:anchor distT="0" distB="0" distL="114300" distR="114300" simplePos="0" relativeHeight="251658246" behindDoc="0" locked="0" layoutInCell="1" allowOverlap="1" wp14:anchorId="79BA37F8" wp14:editId="7446D5F9">
                      <wp:simplePos x="0" y="0"/>
                      <wp:positionH relativeFrom="column">
                        <wp:posOffset>-28575</wp:posOffset>
                      </wp:positionH>
                      <wp:positionV relativeFrom="paragraph">
                        <wp:posOffset>20320</wp:posOffset>
                      </wp:positionV>
                      <wp:extent cx="167640" cy="123190"/>
                      <wp:effectExtent l="0" t="0" r="3810" b="0"/>
                      <wp:wrapNone/>
                      <wp:docPr id="148" name="Triángulo isósceles 148"/>
                      <wp:cNvGraphicFramePr/>
                      <a:graphic xmlns:a="http://schemas.openxmlformats.org/drawingml/2006/main">
                        <a:graphicData uri="http://schemas.microsoft.com/office/word/2010/wordprocessingShape">
                          <wps:wsp>
                            <wps:cNvSpPr/>
                            <wps:spPr>
                              <a:xfrm rot="10800000">
                                <a:off x="0" y="0"/>
                                <a:ext cx="167640" cy="123190"/>
                              </a:xfrm>
                              <a:prstGeom prst="triangle">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78DBAF" id="Triángulo isósceles 148" o:spid="_x0000_s1026" type="#_x0000_t5" style="position:absolute;margin-left:-2.25pt;margin-top:1.6pt;width:13.2pt;height:9.7pt;rotation:180;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" fillcolor="#c00000" stroked="f" strokeweight="2pt"/>
                  </w:pict>
                </mc:Fallback>
              </mc:AlternateContent>
            </w:r>
            <w:r>
              <w:rPr>
                <w:rFonts w:ascii="Calibri" w:hAnsi="Calibri"/>
                <w:b/>
                <w:color w:val="C00000"/>
                <w:sz w:val="18"/>
              </w:rPr>
              <w:t>-1,2 pp</w:t>
            </w:r>
          </w:p>
        </w:tc>
      </w:tr>
      <w:tr w:rsidR="00E251F3" w:rsidRPr="00E251F3" w14:paraId="31CAD997" w14:textId="77777777" w:rsidTr="004C6ACD">
        <w:trPr>
          <w:trHeight w:val="242"/>
        </w:trPr>
        <w:tc>
          <w:tcPr>
            <w:tcW w:w="562" w:type="dxa"/>
            <w:tcBorders>
              <w:top w:val="nil"/>
              <w:left w:val="nil"/>
              <w:bottom w:val="nil"/>
              <w:right w:val="nil"/>
            </w:tcBorders>
          </w:tcPr>
          <w:p w14:paraId="454D59BB" w14:textId="77777777" w:rsidR="00E251F3" w:rsidRPr="00E251F3" w:rsidRDefault="00E251F3" w:rsidP="00E251F3">
            <w:pPr>
              <w:ind w:left="0"/>
              <w:rPr>
                <w:rFonts w:ascii="Calibri" w:eastAsia="Calibri" w:hAnsi="Calibri" w:cs="Times New Roman"/>
                <w:color w:val="262626"/>
                <w:sz w:val="18"/>
              </w:rPr>
            </w:pPr>
            <w:r>
              <w:rPr>
                <w:rFonts w:ascii="Calibri" w:hAnsi="Calibri"/>
                <w:color w:val="262626"/>
                <w:sz w:val="18"/>
              </w:rPr>
              <w:t>6b</w:t>
            </w:r>
          </w:p>
        </w:tc>
        <w:tc>
          <w:tcPr>
            <w:tcW w:w="5682" w:type="dxa"/>
            <w:tcBorders>
              <w:top w:val="nil"/>
              <w:left w:val="nil"/>
              <w:bottom w:val="nil"/>
              <w:right w:val="nil"/>
            </w:tcBorders>
          </w:tcPr>
          <w:p w14:paraId="43782B2F" w14:textId="77777777" w:rsidR="00E251F3" w:rsidRPr="00E251F3" w:rsidRDefault="00E251F3" w:rsidP="00E251F3">
            <w:pPr>
              <w:ind w:left="284"/>
              <w:rPr>
                <w:rFonts w:ascii="Calibri" w:eastAsia="Calibri" w:hAnsi="Calibri" w:cs="Times New Roman"/>
                <w:color w:val="262626"/>
                <w:sz w:val="18"/>
              </w:rPr>
            </w:pPr>
            <w:r>
              <w:rPr>
                <w:rFonts w:ascii="Calibri" w:hAnsi="Calibri"/>
                <w:color w:val="262626"/>
                <w:sz w:val="18"/>
              </w:rPr>
              <w:t>Plastikozko bilgarrien birziklatze-tasa (2016)</w:t>
            </w:r>
          </w:p>
        </w:tc>
        <w:tc>
          <w:tcPr>
            <w:tcW w:w="1843" w:type="dxa"/>
            <w:tcBorders>
              <w:top w:val="nil"/>
              <w:left w:val="nil"/>
              <w:bottom w:val="nil"/>
              <w:right w:val="nil"/>
            </w:tcBorders>
            <w:vAlign w:val="center"/>
          </w:tcPr>
          <w:p w14:paraId="741D7227" w14:textId="77777777" w:rsidR="00E251F3" w:rsidRPr="00E251F3" w:rsidRDefault="00E251F3" w:rsidP="00E251F3">
            <w:pPr>
              <w:ind w:left="0"/>
              <w:jc w:val="center"/>
              <w:rPr>
                <w:rFonts w:ascii="Calibri" w:eastAsia="Calibri" w:hAnsi="Calibri" w:cs="Times New Roman"/>
                <w:color w:val="262626"/>
                <w:sz w:val="18"/>
              </w:rPr>
            </w:pPr>
            <w:r>
              <w:rPr>
                <w:rFonts w:ascii="Calibri" w:hAnsi="Calibri"/>
                <w:color w:val="262626"/>
                <w:sz w:val="18"/>
              </w:rPr>
              <w:t>% 81</w:t>
            </w:r>
          </w:p>
        </w:tc>
        <w:tc>
          <w:tcPr>
            <w:tcW w:w="1276" w:type="dxa"/>
            <w:tcBorders>
              <w:top w:val="nil"/>
              <w:left w:val="nil"/>
              <w:bottom w:val="nil"/>
              <w:right w:val="nil"/>
            </w:tcBorders>
            <w:shd w:val="clear" w:color="auto" w:fill="auto"/>
            <w:vAlign w:val="center"/>
          </w:tcPr>
          <w:p w14:paraId="28B13855" w14:textId="77777777" w:rsidR="00E251F3" w:rsidRPr="00E251F3" w:rsidRDefault="00E251F3" w:rsidP="00E251F3">
            <w:pPr>
              <w:ind w:left="0"/>
              <w:jc w:val="right"/>
              <w:rPr>
                <w:rFonts w:ascii="Calibri" w:eastAsia="Calibri" w:hAnsi="Calibri" w:cs="Times New Roman"/>
                <w:b/>
                <w:color w:val="3F6C19"/>
                <w:sz w:val="18"/>
              </w:rPr>
            </w:pPr>
            <w:r>
              <w:rPr>
                <w:rFonts w:ascii="Calibri" w:hAnsi="Calibri"/>
                <w:noProof/>
                <w:color w:val="262626"/>
                <w:sz w:val="18"/>
                <w:lang w:val="es-ES" w:eastAsia="es-ES"/>
              </w:rPr>
              <mc:AlternateContent>
                <mc:Choice Requires="wps">
                  <w:drawing>
                    <wp:anchor distT="0" distB="0" distL="114300" distR="114300" simplePos="0" relativeHeight="251658248" behindDoc="0" locked="0" layoutInCell="1" allowOverlap="1" wp14:anchorId="01DCCEB6" wp14:editId="5C8BB2EF">
                      <wp:simplePos x="0" y="0"/>
                      <wp:positionH relativeFrom="column">
                        <wp:posOffset>-27305</wp:posOffset>
                      </wp:positionH>
                      <wp:positionV relativeFrom="paragraph">
                        <wp:posOffset>13335</wp:posOffset>
                      </wp:positionV>
                      <wp:extent cx="167640" cy="123190"/>
                      <wp:effectExtent l="0" t="0" r="3810" b="0"/>
                      <wp:wrapNone/>
                      <wp:docPr id="10" name="Triángulo isósceles 10"/>
                      <wp:cNvGraphicFramePr/>
                      <a:graphic xmlns:a="http://schemas.openxmlformats.org/drawingml/2006/main">
                        <a:graphicData uri="http://schemas.microsoft.com/office/word/2010/wordprocessingShape">
                          <wps:wsp>
                            <wps:cNvSpPr/>
                            <wps:spPr>
                              <a:xfrm>
                                <a:off x="0" y="0"/>
                                <a:ext cx="167640" cy="123190"/>
                              </a:xfrm>
                              <a:prstGeom prst="triangle">
                                <a:avLst/>
                              </a:prstGeom>
                              <a:solidFill>
                                <a:srgbClr val="7FD13B">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E54BF6" id="Triángulo isósceles 10" o:spid="_x0000_s1026" type="#_x0000_t5" style="position:absolute;margin-left:-2.15pt;margin-top:1.05pt;width:13.2pt;height:9.7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" fillcolor="#3f6d19" stroked="f" strokeweight="2pt"/>
                  </w:pict>
                </mc:Fallback>
              </mc:AlternateContent>
            </w:r>
            <w:r>
              <w:rPr>
                <w:rFonts w:ascii="Calibri" w:hAnsi="Calibri"/>
                <w:b/>
                <w:color w:val="3F6C19"/>
                <w:sz w:val="18"/>
              </w:rPr>
              <w:t>+1,6 pp</w:t>
            </w:r>
          </w:p>
        </w:tc>
      </w:tr>
      <w:tr w:rsidR="00E251F3" w:rsidRPr="00E251F3" w14:paraId="35FA2179" w14:textId="77777777" w:rsidTr="004C6ACD">
        <w:trPr>
          <w:trHeight w:val="242"/>
        </w:trPr>
        <w:tc>
          <w:tcPr>
            <w:tcW w:w="562" w:type="dxa"/>
            <w:tcBorders>
              <w:top w:val="nil"/>
              <w:left w:val="nil"/>
              <w:bottom w:val="nil"/>
              <w:right w:val="nil"/>
            </w:tcBorders>
          </w:tcPr>
          <w:p w14:paraId="4E0A3EFC" w14:textId="77777777" w:rsidR="00E251F3" w:rsidRPr="00E251F3" w:rsidRDefault="00E251F3" w:rsidP="00E251F3">
            <w:pPr>
              <w:ind w:left="0"/>
              <w:rPr>
                <w:rFonts w:ascii="Calibri" w:eastAsia="Calibri" w:hAnsi="Calibri" w:cs="Times New Roman"/>
                <w:color w:val="262626"/>
                <w:sz w:val="18"/>
              </w:rPr>
            </w:pPr>
            <w:r>
              <w:rPr>
                <w:rFonts w:ascii="Calibri" w:hAnsi="Calibri"/>
                <w:color w:val="262626"/>
                <w:sz w:val="18"/>
              </w:rPr>
              <w:t>6c</w:t>
            </w:r>
          </w:p>
        </w:tc>
        <w:tc>
          <w:tcPr>
            <w:tcW w:w="5682" w:type="dxa"/>
            <w:tcBorders>
              <w:top w:val="nil"/>
              <w:left w:val="nil"/>
              <w:bottom w:val="nil"/>
              <w:right w:val="nil"/>
            </w:tcBorders>
          </w:tcPr>
          <w:p w14:paraId="7A1F2E2C" w14:textId="77777777" w:rsidR="00E251F3" w:rsidRPr="00E251F3" w:rsidRDefault="00E251F3" w:rsidP="00E251F3">
            <w:pPr>
              <w:ind w:left="284"/>
              <w:rPr>
                <w:rFonts w:ascii="Calibri" w:eastAsia="Calibri" w:hAnsi="Calibri" w:cs="Times New Roman"/>
                <w:color w:val="262626"/>
                <w:sz w:val="18"/>
              </w:rPr>
            </w:pPr>
            <w:r>
              <w:rPr>
                <w:rFonts w:ascii="Calibri" w:hAnsi="Calibri"/>
                <w:color w:val="262626"/>
                <w:sz w:val="18"/>
              </w:rPr>
              <w:t>Zurezko bilgarrien birziklatze-tasa (2016)</w:t>
            </w:r>
          </w:p>
        </w:tc>
        <w:tc>
          <w:tcPr>
            <w:tcW w:w="1843" w:type="dxa"/>
            <w:tcBorders>
              <w:top w:val="nil"/>
              <w:left w:val="nil"/>
              <w:bottom w:val="nil"/>
              <w:right w:val="nil"/>
            </w:tcBorders>
            <w:vAlign w:val="center"/>
          </w:tcPr>
          <w:p w14:paraId="193B4C04" w14:textId="77777777" w:rsidR="00E251F3" w:rsidRPr="00E251F3" w:rsidRDefault="00E251F3" w:rsidP="00E251F3">
            <w:pPr>
              <w:ind w:left="0"/>
              <w:jc w:val="center"/>
              <w:rPr>
                <w:rFonts w:ascii="Calibri" w:eastAsia="Calibri" w:hAnsi="Calibri" w:cs="Times New Roman"/>
                <w:color w:val="262626"/>
                <w:sz w:val="18"/>
              </w:rPr>
            </w:pPr>
            <w:r>
              <w:rPr>
                <w:rFonts w:ascii="Calibri" w:hAnsi="Calibri"/>
                <w:color w:val="262626"/>
                <w:sz w:val="18"/>
              </w:rPr>
              <w:t>% 63</w:t>
            </w:r>
          </w:p>
        </w:tc>
        <w:tc>
          <w:tcPr>
            <w:tcW w:w="1276" w:type="dxa"/>
            <w:tcBorders>
              <w:top w:val="nil"/>
              <w:left w:val="nil"/>
              <w:bottom w:val="nil"/>
              <w:right w:val="nil"/>
            </w:tcBorders>
            <w:shd w:val="clear" w:color="auto" w:fill="auto"/>
            <w:vAlign w:val="center"/>
          </w:tcPr>
          <w:p w14:paraId="12DFFD03" w14:textId="77777777" w:rsidR="00E251F3" w:rsidRPr="00E251F3" w:rsidRDefault="00E251F3" w:rsidP="00E251F3">
            <w:pPr>
              <w:ind w:left="0"/>
              <w:jc w:val="right"/>
              <w:rPr>
                <w:rFonts w:ascii="Calibri" w:eastAsia="Calibri" w:hAnsi="Calibri" w:cs="Times New Roman"/>
                <w:b/>
                <w:color w:val="3F6C19"/>
                <w:sz w:val="18"/>
              </w:rPr>
            </w:pPr>
            <w:r>
              <w:rPr>
                <w:rFonts w:ascii="Calibri" w:hAnsi="Calibri"/>
                <w:noProof/>
                <w:color w:val="262626"/>
                <w:sz w:val="18"/>
                <w:lang w:val="es-ES" w:eastAsia="es-ES"/>
              </w:rPr>
              <mc:AlternateContent>
                <mc:Choice Requires="wps">
                  <w:drawing>
                    <wp:anchor distT="0" distB="0" distL="114300" distR="114300" simplePos="0" relativeHeight="251658247" behindDoc="0" locked="0" layoutInCell="1" allowOverlap="1" wp14:anchorId="1246E097" wp14:editId="765C4FDD">
                      <wp:simplePos x="0" y="0"/>
                      <wp:positionH relativeFrom="column">
                        <wp:posOffset>-28575</wp:posOffset>
                      </wp:positionH>
                      <wp:positionV relativeFrom="paragraph">
                        <wp:posOffset>20320</wp:posOffset>
                      </wp:positionV>
                      <wp:extent cx="167640" cy="123190"/>
                      <wp:effectExtent l="0" t="0" r="3810" b="0"/>
                      <wp:wrapNone/>
                      <wp:docPr id="12" name="Triángulo isósceles 12"/>
                      <wp:cNvGraphicFramePr/>
                      <a:graphic xmlns:a="http://schemas.openxmlformats.org/drawingml/2006/main">
                        <a:graphicData uri="http://schemas.microsoft.com/office/word/2010/wordprocessingShape">
                          <wps:wsp>
                            <wps:cNvSpPr/>
                            <wps:spPr>
                              <a:xfrm rot="10800000">
                                <a:off x="0" y="0"/>
                                <a:ext cx="167640" cy="123190"/>
                              </a:xfrm>
                              <a:prstGeom prst="triangle">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910AD6" id="Triángulo isósceles 12" o:spid="_x0000_s1026" type="#_x0000_t5" style="position:absolute;margin-left:-2.25pt;margin-top:1.6pt;width:13.2pt;height:9.7pt;rotation:180;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" fillcolor="#c00000" stroked="f" strokeweight="2pt"/>
                  </w:pict>
                </mc:Fallback>
              </mc:AlternateContent>
            </w:r>
            <w:r>
              <w:rPr>
                <w:rFonts w:ascii="Calibri" w:hAnsi="Calibri"/>
                <w:b/>
                <w:color w:val="C00000"/>
                <w:sz w:val="18"/>
              </w:rPr>
              <w:t>-6,2 pp</w:t>
            </w:r>
          </w:p>
        </w:tc>
      </w:tr>
      <w:tr w:rsidR="00E251F3" w:rsidRPr="00E251F3" w14:paraId="76515107" w14:textId="77777777" w:rsidTr="004C6ACD">
        <w:trPr>
          <w:trHeight w:val="242"/>
        </w:trPr>
        <w:tc>
          <w:tcPr>
            <w:tcW w:w="562" w:type="dxa"/>
            <w:tcBorders>
              <w:top w:val="nil"/>
              <w:left w:val="nil"/>
              <w:bottom w:val="nil"/>
              <w:right w:val="nil"/>
            </w:tcBorders>
          </w:tcPr>
          <w:p w14:paraId="57E30070" w14:textId="77777777" w:rsidR="00E251F3" w:rsidRPr="00E251F3" w:rsidRDefault="00E251F3" w:rsidP="00E251F3">
            <w:pPr>
              <w:ind w:left="0"/>
              <w:rPr>
                <w:rFonts w:ascii="Calibri" w:eastAsia="Calibri" w:hAnsi="Calibri" w:cs="Times New Roman"/>
                <w:color w:val="262626"/>
                <w:sz w:val="18"/>
              </w:rPr>
            </w:pPr>
            <w:r>
              <w:rPr>
                <w:rFonts w:ascii="Calibri" w:hAnsi="Calibri"/>
                <w:color w:val="262626"/>
                <w:sz w:val="18"/>
              </w:rPr>
              <w:t>6d</w:t>
            </w:r>
          </w:p>
        </w:tc>
        <w:tc>
          <w:tcPr>
            <w:tcW w:w="5682" w:type="dxa"/>
            <w:tcBorders>
              <w:top w:val="nil"/>
              <w:left w:val="nil"/>
              <w:bottom w:val="nil"/>
              <w:right w:val="nil"/>
            </w:tcBorders>
          </w:tcPr>
          <w:p w14:paraId="3A94AE97" w14:textId="77777777" w:rsidR="00E251F3" w:rsidRPr="00E251F3" w:rsidRDefault="00E251F3" w:rsidP="00E251F3">
            <w:pPr>
              <w:ind w:left="284"/>
              <w:rPr>
                <w:rFonts w:ascii="Calibri" w:eastAsia="Calibri" w:hAnsi="Calibri" w:cs="Times New Roman"/>
                <w:color w:val="262626"/>
                <w:sz w:val="18"/>
              </w:rPr>
            </w:pPr>
            <w:r>
              <w:rPr>
                <w:rFonts w:ascii="Calibri" w:hAnsi="Calibri"/>
                <w:color w:val="262626"/>
                <w:sz w:val="18"/>
              </w:rPr>
              <w:t>TEEHen birziklatze-tasa</w:t>
            </w:r>
          </w:p>
        </w:tc>
        <w:tc>
          <w:tcPr>
            <w:tcW w:w="1843" w:type="dxa"/>
            <w:tcBorders>
              <w:top w:val="nil"/>
              <w:left w:val="nil"/>
              <w:bottom w:val="nil"/>
              <w:right w:val="nil"/>
            </w:tcBorders>
            <w:vAlign w:val="center"/>
          </w:tcPr>
          <w:p w14:paraId="74FAB1E4" w14:textId="77777777" w:rsidR="00E251F3" w:rsidRPr="00E251F3" w:rsidRDefault="00E251F3" w:rsidP="00E251F3">
            <w:pPr>
              <w:ind w:left="0"/>
              <w:jc w:val="center"/>
              <w:rPr>
                <w:rFonts w:ascii="Calibri" w:eastAsia="Calibri" w:hAnsi="Calibri" w:cs="Times New Roman"/>
                <w:color w:val="262626"/>
                <w:sz w:val="18"/>
                <w:highlight w:val="yellow"/>
              </w:rPr>
            </w:pPr>
            <w:r>
              <w:rPr>
                <w:rFonts w:ascii="Calibri" w:hAnsi="Calibri"/>
                <w:color w:val="262626"/>
                <w:sz w:val="18"/>
              </w:rPr>
              <w:t>% 52</w:t>
            </w:r>
          </w:p>
        </w:tc>
        <w:tc>
          <w:tcPr>
            <w:tcW w:w="1276" w:type="dxa"/>
            <w:tcBorders>
              <w:top w:val="nil"/>
              <w:left w:val="nil"/>
              <w:bottom w:val="nil"/>
              <w:right w:val="nil"/>
            </w:tcBorders>
            <w:shd w:val="clear" w:color="auto" w:fill="auto"/>
            <w:vAlign w:val="center"/>
          </w:tcPr>
          <w:p w14:paraId="50876C44" w14:textId="77777777" w:rsidR="00E251F3" w:rsidRPr="00E251F3" w:rsidRDefault="00E251F3" w:rsidP="00E251F3">
            <w:pPr>
              <w:ind w:left="0"/>
              <w:jc w:val="right"/>
              <w:rPr>
                <w:rFonts w:ascii="Calibri" w:eastAsia="Calibri" w:hAnsi="Calibri" w:cs="Times New Roman"/>
                <w:b/>
                <w:color w:val="3F6C19"/>
                <w:sz w:val="18"/>
              </w:rPr>
            </w:pPr>
            <w:r>
              <w:rPr>
                <w:rFonts w:ascii="Calibri" w:hAnsi="Calibri"/>
                <w:b/>
                <w:color w:val="3F6C19"/>
                <w:sz w:val="18"/>
              </w:rPr>
              <w:t>+1,4 pp</w:t>
            </w:r>
          </w:p>
        </w:tc>
      </w:tr>
      <w:tr w:rsidR="00E251F3" w:rsidRPr="00E251F3" w14:paraId="72678EFE" w14:textId="77777777" w:rsidTr="004C6ACD">
        <w:trPr>
          <w:trHeight w:val="242"/>
        </w:trPr>
        <w:tc>
          <w:tcPr>
            <w:tcW w:w="562" w:type="dxa"/>
            <w:tcBorders>
              <w:top w:val="nil"/>
              <w:left w:val="nil"/>
              <w:bottom w:val="nil"/>
              <w:right w:val="nil"/>
            </w:tcBorders>
          </w:tcPr>
          <w:p w14:paraId="289E8210" w14:textId="77777777" w:rsidR="00E251F3" w:rsidRPr="00E251F3" w:rsidRDefault="00E251F3" w:rsidP="00E251F3">
            <w:pPr>
              <w:ind w:left="0"/>
              <w:rPr>
                <w:rFonts w:ascii="Calibri" w:eastAsia="Calibri" w:hAnsi="Calibri" w:cs="Times New Roman"/>
                <w:color w:val="262626"/>
                <w:sz w:val="18"/>
              </w:rPr>
            </w:pPr>
            <w:r>
              <w:rPr>
                <w:rFonts w:ascii="Calibri" w:hAnsi="Calibri"/>
                <w:color w:val="262626"/>
                <w:sz w:val="18"/>
              </w:rPr>
              <w:t>6e</w:t>
            </w:r>
          </w:p>
        </w:tc>
        <w:tc>
          <w:tcPr>
            <w:tcW w:w="5682" w:type="dxa"/>
            <w:tcBorders>
              <w:top w:val="nil"/>
              <w:left w:val="nil"/>
              <w:bottom w:val="nil"/>
              <w:right w:val="nil"/>
            </w:tcBorders>
          </w:tcPr>
          <w:p w14:paraId="63F077DA" w14:textId="77777777" w:rsidR="00E251F3" w:rsidRPr="00E251F3" w:rsidRDefault="00E251F3" w:rsidP="00E251F3">
            <w:pPr>
              <w:ind w:left="284"/>
              <w:rPr>
                <w:rFonts w:ascii="Calibri" w:eastAsia="Calibri" w:hAnsi="Calibri" w:cs="Times New Roman"/>
                <w:color w:val="262626"/>
                <w:sz w:val="18"/>
              </w:rPr>
            </w:pPr>
            <w:r>
              <w:rPr>
                <w:rFonts w:ascii="Calibri" w:hAnsi="Calibri"/>
                <w:color w:val="262626"/>
                <w:sz w:val="18"/>
              </w:rPr>
              <w:t>Biohondakinen birziklatze-tasa</w:t>
            </w:r>
          </w:p>
        </w:tc>
        <w:tc>
          <w:tcPr>
            <w:tcW w:w="1843" w:type="dxa"/>
            <w:tcBorders>
              <w:top w:val="nil"/>
              <w:left w:val="nil"/>
              <w:bottom w:val="nil"/>
              <w:right w:val="nil"/>
            </w:tcBorders>
            <w:vAlign w:val="center"/>
          </w:tcPr>
          <w:p w14:paraId="1B32D072" w14:textId="77777777" w:rsidR="00E251F3" w:rsidRPr="00E251F3" w:rsidRDefault="00E251F3" w:rsidP="00E251F3">
            <w:pPr>
              <w:ind w:left="0"/>
              <w:jc w:val="center"/>
              <w:rPr>
                <w:rFonts w:ascii="Calibri" w:eastAsia="Calibri" w:hAnsi="Calibri" w:cs="Times New Roman"/>
                <w:color w:val="262626"/>
                <w:sz w:val="18"/>
              </w:rPr>
            </w:pPr>
            <w:r>
              <w:rPr>
                <w:rFonts w:ascii="Calibri" w:hAnsi="Calibri"/>
                <w:color w:val="262626"/>
                <w:sz w:val="18"/>
              </w:rPr>
              <w:t>31 kg/bizt.</w:t>
            </w:r>
          </w:p>
        </w:tc>
        <w:tc>
          <w:tcPr>
            <w:tcW w:w="1276" w:type="dxa"/>
            <w:tcBorders>
              <w:top w:val="nil"/>
              <w:left w:val="nil"/>
              <w:bottom w:val="nil"/>
              <w:right w:val="nil"/>
            </w:tcBorders>
            <w:shd w:val="clear" w:color="auto" w:fill="auto"/>
            <w:vAlign w:val="center"/>
          </w:tcPr>
          <w:p w14:paraId="07736E9F" w14:textId="77777777" w:rsidR="00E251F3" w:rsidRPr="00E251F3" w:rsidRDefault="00E251F3" w:rsidP="00E251F3">
            <w:pPr>
              <w:ind w:left="0"/>
              <w:jc w:val="right"/>
              <w:rPr>
                <w:rFonts w:ascii="Calibri" w:eastAsia="Calibri" w:hAnsi="Calibri" w:cs="Times New Roman"/>
                <w:b/>
                <w:color w:val="3F6C19"/>
                <w:sz w:val="18"/>
              </w:rPr>
            </w:pPr>
            <w:r>
              <w:rPr>
                <w:rFonts w:ascii="Calibri" w:hAnsi="Calibri"/>
                <w:b/>
                <w:color w:val="3F6C19"/>
                <w:sz w:val="18"/>
              </w:rPr>
              <w:t>+% 15,7</w:t>
            </w:r>
          </w:p>
        </w:tc>
      </w:tr>
      <w:tr w:rsidR="00E251F3" w:rsidRPr="00E251F3" w14:paraId="6D91F381" w14:textId="77777777" w:rsidTr="004C6ACD">
        <w:trPr>
          <w:trHeight w:val="242"/>
        </w:trPr>
        <w:tc>
          <w:tcPr>
            <w:tcW w:w="562" w:type="dxa"/>
            <w:tcBorders>
              <w:top w:val="nil"/>
              <w:left w:val="nil"/>
              <w:bottom w:val="dotted" w:sz="4" w:space="0" w:color="60A527"/>
              <w:right w:val="nil"/>
            </w:tcBorders>
          </w:tcPr>
          <w:p w14:paraId="09E5A02F" w14:textId="77777777" w:rsidR="00E251F3" w:rsidRPr="00E251F3" w:rsidRDefault="00E251F3" w:rsidP="00E251F3">
            <w:pPr>
              <w:ind w:left="0"/>
              <w:rPr>
                <w:rFonts w:ascii="Calibri" w:eastAsia="Calibri" w:hAnsi="Calibri" w:cs="Times New Roman"/>
                <w:color w:val="262626"/>
                <w:sz w:val="18"/>
              </w:rPr>
            </w:pPr>
            <w:r>
              <w:rPr>
                <w:rFonts w:ascii="Calibri" w:hAnsi="Calibri"/>
                <w:color w:val="262626"/>
                <w:sz w:val="18"/>
              </w:rPr>
              <w:t>6f</w:t>
            </w:r>
          </w:p>
        </w:tc>
        <w:tc>
          <w:tcPr>
            <w:tcW w:w="5682" w:type="dxa"/>
            <w:tcBorders>
              <w:top w:val="nil"/>
              <w:left w:val="nil"/>
              <w:bottom w:val="dotted" w:sz="4" w:space="0" w:color="60A527"/>
              <w:right w:val="nil"/>
            </w:tcBorders>
          </w:tcPr>
          <w:p w14:paraId="493EF2EE" w14:textId="77777777" w:rsidR="00E251F3" w:rsidRPr="00E251F3" w:rsidRDefault="00E251F3" w:rsidP="00E251F3">
            <w:pPr>
              <w:ind w:left="284"/>
              <w:rPr>
                <w:rFonts w:ascii="Calibri" w:eastAsia="Calibri" w:hAnsi="Calibri" w:cs="Times New Roman"/>
                <w:color w:val="262626"/>
                <w:sz w:val="18"/>
              </w:rPr>
            </w:pPr>
            <w:r>
              <w:rPr>
                <w:rFonts w:ascii="Calibri" w:hAnsi="Calibri"/>
                <w:color w:val="262626"/>
                <w:sz w:val="18"/>
              </w:rPr>
              <w:t>Eraikuntza- eta eraispen-hondakinen berreskuratze-tasa</w:t>
            </w:r>
          </w:p>
        </w:tc>
        <w:tc>
          <w:tcPr>
            <w:tcW w:w="1843" w:type="dxa"/>
            <w:tcBorders>
              <w:top w:val="nil"/>
              <w:left w:val="nil"/>
              <w:bottom w:val="dotted" w:sz="4" w:space="0" w:color="60A527"/>
              <w:right w:val="nil"/>
            </w:tcBorders>
            <w:vAlign w:val="center"/>
          </w:tcPr>
          <w:p w14:paraId="0EFA75B9" w14:textId="77777777" w:rsidR="00E251F3" w:rsidRPr="00E251F3" w:rsidRDefault="00E251F3" w:rsidP="00E251F3">
            <w:pPr>
              <w:ind w:left="0"/>
              <w:jc w:val="center"/>
              <w:rPr>
                <w:rFonts w:ascii="Calibri" w:eastAsia="Calibri" w:hAnsi="Calibri" w:cs="Times New Roman"/>
                <w:color w:val="262626"/>
                <w:sz w:val="18"/>
              </w:rPr>
            </w:pPr>
            <w:r>
              <w:rPr>
                <w:rFonts w:ascii="Calibri" w:hAnsi="Calibri"/>
                <w:color w:val="262626"/>
                <w:sz w:val="18"/>
              </w:rPr>
              <w:t>% 76</w:t>
            </w:r>
          </w:p>
        </w:tc>
        <w:tc>
          <w:tcPr>
            <w:tcW w:w="1276" w:type="dxa"/>
            <w:tcBorders>
              <w:top w:val="nil"/>
              <w:left w:val="nil"/>
              <w:bottom w:val="dotted" w:sz="4" w:space="0" w:color="60A527"/>
              <w:right w:val="nil"/>
            </w:tcBorders>
            <w:shd w:val="clear" w:color="auto" w:fill="auto"/>
            <w:vAlign w:val="center"/>
          </w:tcPr>
          <w:p w14:paraId="3982E4D8" w14:textId="77777777" w:rsidR="00E251F3" w:rsidRPr="00E251F3" w:rsidRDefault="00E251F3" w:rsidP="00E251F3">
            <w:pPr>
              <w:ind w:left="0"/>
              <w:jc w:val="right"/>
              <w:rPr>
                <w:rFonts w:ascii="Calibri" w:eastAsia="Calibri" w:hAnsi="Calibri" w:cs="Times New Roman"/>
                <w:b/>
                <w:color w:val="3F6C19"/>
                <w:sz w:val="18"/>
              </w:rPr>
            </w:pPr>
            <w:r>
              <w:rPr>
                <w:rFonts w:ascii="Calibri" w:hAnsi="Calibri"/>
                <w:noProof/>
                <w:color w:val="262626"/>
                <w:sz w:val="18"/>
                <w:lang w:val="es-ES" w:eastAsia="es-ES"/>
              </w:rPr>
              <mc:AlternateContent>
                <mc:Choice Requires="wps">
                  <w:drawing>
                    <wp:anchor distT="0" distB="0" distL="114300" distR="114300" simplePos="0" relativeHeight="251658251" behindDoc="0" locked="0" layoutInCell="1" allowOverlap="1" wp14:anchorId="0122616D" wp14:editId="4E70D7B5">
                      <wp:simplePos x="0" y="0"/>
                      <wp:positionH relativeFrom="column">
                        <wp:posOffset>-26670</wp:posOffset>
                      </wp:positionH>
                      <wp:positionV relativeFrom="paragraph">
                        <wp:posOffset>19685</wp:posOffset>
                      </wp:positionV>
                      <wp:extent cx="167640" cy="123190"/>
                      <wp:effectExtent l="0" t="0" r="3810" b="0"/>
                      <wp:wrapNone/>
                      <wp:docPr id="13" name="Triángulo isósceles 13"/>
                      <wp:cNvGraphicFramePr/>
                      <a:graphic xmlns:a="http://schemas.openxmlformats.org/drawingml/2006/main">
                        <a:graphicData uri="http://schemas.microsoft.com/office/word/2010/wordprocessingShape">
                          <wps:wsp>
                            <wps:cNvSpPr/>
                            <wps:spPr>
                              <a:xfrm>
                                <a:off x="0" y="0"/>
                                <a:ext cx="167640" cy="123190"/>
                              </a:xfrm>
                              <a:prstGeom prst="triangle">
                                <a:avLst/>
                              </a:prstGeom>
                              <a:solidFill>
                                <a:srgbClr val="7FD13B">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B64FB1" id="Triángulo isósceles 13" o:spid="_x0000_s1026" type="#_x0000_t5" style="position:absolute;margin-left:-2.1pt;margin-top:1.55pt;width:13.2pt;height:9.7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" fillcolor="#3f6d19" stroked="f" strokeweight="2pt"/>
                  </w:pict>
                </mc:Fallback>
              </mc:AlternateContent>
            </w:r>
            <w:r>
              <w:rPr>
                <w:rFonts w:ascii="Calibri" w:hAnsi="Calibri"/>
                <w:noProof/>
                <w:color w:val="262626"/>
                <w:sz w:val="18"/>
                <w:lang w:val="es-ES" w:eastAsia="es-ES"/>
              </w:rPr>
              <mc:AlternateContent>
                <mc:Choice Requires="wps">
                  <w:drawing>
                    <wp:anchor distT="0" distB="0" distL="114300" distR="114300" simplePos="0" relativeHeight="251658250" behindDoc="0" locked="0" layoutInCell="1" allowOverlap="1" wp14:anchorId="6A8421F1" wp14:editId="5A100F7F">
                      <wp:simplePos x="0" y="0"/>
                      <wp:positionH relativeFrom="column">
                        <wp:posOffset>-26670</wp:posOffset>
                      </wp:positionH>
                      <wp:positionV relativeFrom="paragraph">
                        <wp:posOffset>-135255</wp:posOffset>
                      </wp:positionV>
                      <wp:extent cx="167640" cy="123190"/>
                      <wp:effectExtent l="0" t="0" r="3810" b="0"/>
                      <wp:wrapNone/>
                      <wp:docPr id="14" name="Triángulo isósceles 14"/>
                      <wp:cNvGraphicFramePr/>
                      <a:graphic xmlns:a="http://schemas.openxmlformats.org/drawingml/2006/main">
                        <a:graphicData uri="http://schemas.microsoft.com/office/word/2010/wordprocessingShape">
                          <wps:wsp>
                            <wps:cNvSpPr/>
                            <wps:spPr>
                              <a:xfrm>
                                <a:off x="0" y="0"/>
                                <a:ext cx="167640" cy="123190"/>
                              </a:xfrm>
                              <a:prstGeom prst="triangle">
                                <a:avLst/>
                              </a:prstGeom>
                              <a:solidFill>
                                <a:srgbClr val="7FD13B">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2ED3EB" id="Triángulo isósceles 14" o:spid="_x0000_s1026" type="#_x0000_t5" style="position:absolute;margin-left:-2.1pt;margin-top:-10.65pt;width:13.2pt;height:9.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" fillcolor="#3f6d19" stroked="f" strokeweight="2pt"/>
                  </w:pict>
                </mc:Fallback>
              </mc:AlternateContent>
            </w:r>
            <w:r>
              <w:rPr>
                <w:rFonts w:ascii="Calibri" w:hAnsi="Calibri"/>
                <w:noProof/>
                <w:color w:val="262626"/>
                <w:sz w:val="18"/>
                <w:lang w:val="es-ES" w:eastAsia="es-ES"/>
              </w:rPr>
              <mc:AlternateContent>
                <mc:Choice Requires="wps">
                  <w:drawing>
                    <wp:anchor distT="0" distB="0" distL="114300" distR="114300" simplePos="0" relativeHeight="251658249" behindDoc="0" locked="0" layoutInCell="1" allowOverlap="1" wp14:anchorId="107A8192" wp14:editId="352F65B0">
                      <wp:simplePos x="0" y="0"/>
                      <wp:positionH relativeFrom="column">
                        <wp:posOffset>-26670</wp:posOffset>
                      </wp:positionH>
                      <wp:positionV relativeFrom="paragraph">
                        <wp:posOffset>-290830</wp:posOffset>
                      </wp:positionV>
                      <wp:extent cx="167640" cy="123190"/>
                      <wp:effectExtent l="0" t="0" r="3810" b="0"/>
                      <wp:wrapNone/>
                      <wp:docPr id="152" name="Triángulo isósceles 152"/>
                      <wp:cNvGraphicFramePr/>
                      <a:graphic xmlns:a="http://schemas.openxmlformats.org/drawingml/2006/main">
                        <a:graphicData uri="http://schemas.microsoft.com/office/word/2010/wordprocessingShape">
                          <wps:wsp>
                            <wps:cNvSpPr/>
                            <wps:spPr>
                              <a:xfrm>
                                <a:off x="0" y="0"/>
                                <a:ext cx="167640" cy="123190"/>
                              </a:xfrm>
                              <a:prstGeom prst="triangle">
                                <a:avLst/>
                              </a:prstGeom>
                              <a:solidFill>
                                <a:srgbClr val="7FD13B">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4C3228" id="Triángulo isósceles 152" o:spid="_x0000_s1026" type="#_x0000_t5" style="position:absolute;margin-left:-2.1pt;margin-top:-22.9pt;width:13.2pt;height:9.7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" fillcolor="#3f6d19" stroked="f" strokeweight="2pt"/>
                  </w:pict>
                </mc:Fallback>
              </mc:AlternateContent>
            </w:r>
            <w:r>
              <w:rPr>
                <w:rFonts w:ascii="Calibri" w:hAnsi="Calibri"/>
                <w:b/>
                <w:color w:val="3F6C19"/>
                <w:sz w:val="18"/>
              </w:rPr>
              <w:t>+14,0 pp</w:t>
            </w:r>
          </w:p>
        </w:tc>
      </w:tr>
      <w:tr w:rsidR="00E251F3" w:rsidRPr="00E251F3" w14:paraId="4D3416F2" w14:textId="77777777" w:rsidTr="00E251F3">
        <w:tc>
          <w:tcPr>
            <w:tcW w:w="6244" w:type="dxa"/>
            <w:gridSpan w:val="2"/>
            <w:tcBorders>
              <w:top w:val="dotted" w:sz="4" w:space="0" w:color="60A527"/>
              <w:left w:val="nil"/>
              <w:bottom w:val="dotted" w:sz="4" w:space="0" w:color="60A527"/>
              <w:right w:val="nil"/>
            </w:tcBorders>
            <w:shd w:val="clear" w:color="auto" w:fill="B1E389"/>
          </w:tcPr>
          <w:p w14:paraId="13378F2E" w14:textId="77777777" w:rsidR="00E251F3" w:rsidRPr="00E251F3" w:rsidRDefault="00E251F3" w:rsidP="00E251F3">
            <w:pPr>
              <w:ind w:left="175"/>
              <w:rPr>
                <w:rFonts w:ascii="Calibri" w:eastAsia="Calibri" w:hAnsi="Calibri" w:cs="Times New Roman"/>
                <w:b/>
                <w:color w:val="262626"/>
                <w:sz w:val="18"/>
              </w:rPr>
            </w:pPr>
            <w:r>
              <w:rPr>
                <w:rFonts w:ascii="Calibri" w:hAnsi="Calibri"/>
                <w:b/>
                <w:color w:val="3F6C19"/>
                <w:sz w:val="18"/>
              </w:rPr>
              <w:t>Bigarren mailako lehengaiak</w:t>
            </w:r>
          </w:p>
        </w:tc>
        <w:tc>
          <w:tcPr>
            <w:tcW w:w="1843" w:type="dxa"/>
            <w:tcBorders>
              <w:top w:val="dotted" w:sz="4" w:space="0" w:color="60A527"/>
              <w:left w:val="nil"/>
              <w:bottom w:val="dotted" w:sz="4" w:space="0" w:color="60A527"/>
              <w:right w:val="nil"/>
            </w:tcBorders>
            <w:shd w:val="clear" w:color="auto" w:fill="B1E389"/>
            <w:vAlign w:val="center"/>
          </w:tcPr>
          <w:p w14:paraId="557CA02A" w14:textId="77777777" w:rsidR="00E251F3" w:rsidRPr="00E251F3" w:rsidRDefault="00E251F3" w:rsidP="00E251F3">
            <w:pPr>
              <w:ind w:left="-111"/>
              <w:jc w:val="center"/>
              <w:rPr>
                <w:rFonts w:ascii="Calibri" w:eastAsia="Calibri" w:hAnsi="Calibri" w:cs="Times New Roman"/>
                <w:color w:val="262626"/>
                <w:sz w:val="18"/>
              </w:rPr>
            </w:pPr>
            <w:r>
              <w:rPr>
                <w:rFonts w:ascii="Calibri" w:hAnsi="Calibri"/>
                <w:b/>
                <w:color w:val="3F6C19"/>
                <w:sz w:val="18"/>
              </w:rPr>
              <w:t>2018</w:t>
            </w:r>
          </w:p>
        </w:tc>
        <w:tc>
          <w:tcPr>
            <w:tcW w:w="1276" w:type="dxa"/>
            <w:tcBorders>
              <w:top w:val="dotted" w:sz="4" w:space="0" w:color="60A527"/>
              <w:left w:val="nil"/>
              <w:bottom w:val="dotted" w:sz="4" w:space="0" w:color="60A527"/>
              <w:right w:val="nil"/>
            </w:tcBorders>
            <w:shd w:val="clear" w:color="auto" w:fill="B1E389"/>
          </w:tcPr>
          <w:p w14:paraId="29195DE6" w14:textId="77777777" w:rsidR="00E251F3" w:rsidRPr="00E251F3" w:rsidRDefault="00E251F3" w:rsidP="00E251F3">
            <w:pPr>
              <w:ind w:left="-111"/>
              <w:jc w:val="center"/>
              <w:rPr>
                <w:rFonts w:ascii="Calibri" w:eastAsia="Calibri" w:hAnsi="Calibri" w:cs="Times New Roman"/>
                <w:color w:val="262626"/>
                <w:sz w:val="18"/>
              </w:rPr>
            </w:pPr>
            <w:r>
              <w:rPr>
                <w:rFonts w:ascii="Calibri" w:hAnsi="Calibri"/>
                <w:b/>
                <w:color w:val="3F6C19"/>
                <w:sz w:val="18"/>
              </w:rPr>
              <w:t>2017arekiko</w:t>
            </w:r>
          </w:p>
        </w:tc>
      </w:tr>
      <w:tr w:rsidR="00E251F3" w:rsidRPr="00E251F3" w14:paraId="2D408AE3" w14:textId="77777777" w:rsidTr="004C6ACD">
        <w:trPr>
          <w:trHeight w:val="163"/>
        </w:trPr>
        <w:tc>
          <w:tcPr>
            <w:tcW w:w="562" w:type="dxa"/>
            <w:tcBorders>
              <w:top w:val="dotted" w:sz="4" w:space="0" w:color="60A527"/>
              <w:left w:val="nil"/>
              <w:bottom w:val="nil"/>
              <w:right w:val="nil"/>
            </w:tcBorders>
            <w:shd w:val="clear" w:color="auto" w:fill="auto"/>
            <w:vAlign w:val="center"/>
          </w:tcPr>
          <w:p w14:paraId="62612C4F" w14:textId="77777777" w:rsidR="00E251F3" w:rsidRPr="00E251F3" w:rsidRDefault="00E251F3" w:rsidP="00E251F3">
            <w:pPr>
              <w:ind w:left="0"/>
              <w:rPr>
                <w:rFonts w:ascii="Calibri" w:eastAsia="Calibri" w:hAnsi="Calibri" w:cs="Times New Roman"/>
                <w:color w:val="262626"/>
                <w:sz w:val="18"/>
              </w:rPr>
            </w:pPr>
            <w:r>
              <w:rPr>
                <w:rFonts w:ascii="Calibri" w:hAnsi="Calibri"/>
                <w:b/>
                <w:color w:val="5EA226"/>
                <w:sz w:val="18"/>
              </w:rPr>
              <w:t>7</w:t>
            </w:r>
          </w:p>
        </w:tc>
        <w:tc>
          <w:tcPr>
            <w:tcW w:w="5682" w:type="dxa"/>
            <w:tcBorders>
              <w:top w:val="dotted" w:sz="4" w:space="0" w:color="60A527"/>
              <w:left w:val="nil"/>
              <w:bottom w:val="nil"/>
              <w:right w:val="nil"/>
            </w:tcBorders>
            <w:shd w:val="clear" w:color="auto" w:fill="auto"/>
          </w:tcPr>
          <w:p w14:paraId="44EDD034" w14:textId="77777777" w:rsidR="00E251F3" w:rsidRPr="00E251F3" w:rsidRDefault="00E251F3" w:rsidP="00E251F3">
            <w:pPr>
              <w:ind w:left="0"/>
              <w:rPr>
                <w:rFonts w:ascii="Calibri" w:eastAsia="Calibri" w:hAnsi="Calibri" w:cs="Times New Roman"/>
                <w:color w:val="262626"/>
                <w:sz w:val="18"/>
              </w:rPr>
            </w:pPr>
            <w:r>
              <w:rPr>
                <w:rFonts w:ascii="Calibri" w:hAnsi="Calibri"/>
                <w:color w:val="262626"/>
                <w:sz w:val="18"/>
              </w:rPr>
              <w:t>Material birziklatuek lehengaien eskariari egindako ekarpena</w:t>
            </w:r>
          </w:p>
        </w:tc>
        <w:tc>
          <w:tcPr>
            <w:tcW w:w="1843" w:type="dxa"/>
            <w:tcBorders>
              <w:top w:val="dotted" w:sz="4" w:space="0" w:color="60A527"/>
              <w:left w:val="nil"/>
              <w:bottom w:val="nil"/>
              <w:right w:val="nil"/>
            </w:tcBorders>
            <w:shd w:val="clear" w:color="auto" w:fill="auto"/>
          </w:tcPr>
          <w:p w14:paraId="72593E3E" w14:textId="77777777" w:rsidR="00E251F3" w:rsidRPr="00E251F3" w:rsidRDefault="00E251F3" w:rsidP="00E251F3">
            <w:pPr>
              <w:ind w:left="0"/>
              <w:jc w:val="center"/>
              <w:rPr>
                <w:rFonts w:ascii="Calibri" w:eastAsia="Calibri" w:hAnsi="Calibri" w:cs="Times New Roman"/>
                <w:color w:val="262626"/>
                <w:sz w:val="18"/>
              </w:rPr>
            </w:pPr>
          </w:p>
        </w:tc>
        <w:tc>
          <w:tcPr>
            <w:tcW w:w="1276" w:type="dxa"/>
            <w:tcBorders>
              <w:top w:val="dotted" w:sz="4" w:space="0" w:color="60A527"/>
              <w:left w:val="nil"/>
              <w:bottom w:val="nil"/>
              <w:right w:val="nil"/>
            </w:tcBorders>
            <w:shd w:val="clear" w:color="auto" w:fill="auto"/>
          </w:tcPr>
          <w:p w14:paraId="64B5CB2E" w14:textId="77777777" w:rsidR="00E251F3" w:rsidRPr="00E251F3" w:rsidRDefault="00E251F3" w:rsidP="00E251F3">
            <w:pPr>
              <w:ind w:left="0"/>
              <w:jc w:val="right"/>
              <w:rPr>
                <w:rFonts w:ascii="Calibri" w:eastAsia="Calibri" w:hAnsi="Calibri" w:cs="Times New Roman"/>
                <w:b/>
                <w:color w:val="3F6C19"/>
                <w:sz w:val="18"/>
              </w:rPr>
            </w:pPr>
          </w:p>
        </w:tc>
      </w:tr>
      <w:tr w:rsidR="00E251F3" w:rsidRPr="00E251F3" w14:paraId="183441F7" w14:textId="77777777" w:rsidTr="004C6ACD">
        <w:trPr>
          <w:trHeight w:val="163"/>
        </w:trPr>
        <w:tc>
          <w:tcPr>
            <w:tcW w:w="562" w:type="dxa"/>
            <w:tcBorders>
              <w:top w:val="nil"/>
              <w:left w:val="nil"/>
              <w:bottom w:val="nil"/>
              <w:right w:val="nil"/>
            </w:tcBorders>
            <w:vAlign w:val="center"/>
          </w:tcPr>
          <w:p w14:paraId="201D04E0" w14:textId="77777777" w:rsidR="00E251F3" w:rsidRPr="00E251F3" w:rsidRDefault="00E251F3" w:rsidP="00E251F3">
            <w:pPr>
              <w:ind w:left="0"/>
              <w:rPr>
                <w:rFonts w:ascii="Calibri" w:eastAsia="Calibri" w:hAnsi="Calibri" w:cs="Times New Roman"/>
                <w:color w:val="262626"/>
                <w:sz w:val="18"/>
              </w:rPr>
            </w:pPr>
            <w:r>
              <w:rPr>
                <w:rFonts w:ascii="Calibri" w:hAnsi="Calibri"/>
                <w:color w:val="262626"/>
                <w:sz w:val="18"/>
              </w:rPr>
              <w:t>7a</w:t>
            </w:r>
          </w:p>
        </w:tc>
        <w:tc>
          <w:tcPr>
            <w:tcW w:w="5682" w:type="dxa"/>
            <w:tcBorders>
              <w:top w:val="nil"/>
              <w:left w:val="nil"/>
              <w:bottom w:val="nil"/>
              <w:right w:val="nil"/>
            </w:tcBorders>
          </w:tcPr>
          <w:p w14:paraId="1450DA1F" w14:textId="77777777" w:rsidR="00E251F3" w:rsidRPr="00E251F3" w:rsidRDefault="00E251F3" w:rsidP="00E251F3">
            <w:pPr>
              <w:ind w:left="284"/>
              <w:rPr>
                <w:rFonts w:ascii="Calibri" w:eastAsia="Calibri" w:hAnsi="Calibri" w:cs="Times New Roman"/>
                <w:color w:val="262626"/>
                <w:sz w:val="18"/>
              </w:rPr>
            </w:pPr>
            <w:r>
              <w:rPr>
                <w:rFonts w:ascii="Calibri" w:hAnsi="Calibri"/>
                <w:color w:val="262626"/>
                <w:sz w:val="18"/>
              </w:rPr>
              <w:t>Birziklatze-sarreraren tasa bizitza baliagarriaren amaieran</w:t>
            </w:r>
          </w:p>
        </w:tc>
        <w:tc>
          <w:tcPr>
            <w:tcW w:w="1843" w:type="dxa"/>
            <w:tcBorders>
              <w:top w:val="nil"/>
              <w:left w:val="nil"/>
              <w:bottom w:val="nil"/>
              <w:right w:val="nil"/>
            </w:tcBorders>
            <w:vAlign w:val="center"/>
          </w:tcPr>
          <w:p w14:paraId="7CCC9B71" w14:textId="4BFB0731" w:rsidR="00E251F3" w:rsidRPr="00E251F3" w:rsidRDefault="00E251F3" w:rsidP="00E251F3">
            <w:pPr>
              <w:ind w:left="0"/>
              <w:jc w:val="center"/>
              <w:rPr>
                <w:rFonts w:ascii="Calibri" w:eastAsia="Calibri" w:hAnsi="Calibri" w:cs="Times New Roman"/>
                <w:color w:val="262626"/>
                <w:sz w:val="18"/>
              </w:rPr>
            </w:pPr>
            <w:r w:rsidRPr="00E251F3">
              <w:rPr>
                <w:rFonts w:ascii="Calibri" w:eastAsia="Calibri" w:hAnsi="Calibri" w:cs="Times New Roman"/>
                <w:color w:val="262626"/>
                <w:sz w:val="18"/>
              </w:rPr>
              <w:fldChar w:fldCharType="begin"/>
            </w:r>
            <w:r w:rsidRPr="00E251F3">
              <w:rPr>
                <w:rFonts w:ascii="Calibri" w:eastAsia="Calibri" w:hAnsi="Calibri" w:cs="Times New Roman"/>
                <w:color w:val="262626"/>
                <w:sz w:val="18"/>
              </w:rPr>
              <w:instrText xml:space="preserve"> REF _Ref507407488 \r \h  \* MERGEFORMAT </w:instrText>
            </w:r>
            <w:r w:rsidRPr="00E251F3">
              <w:rPr>
                <w:rFonts w:ascii="Calibri" w:eastAsia="Calibri" w:hAnsi="Calibri" w:cs="Times New Roman"/>
                <w:color w:val="262626"/>
                <w:sz w:val="18"/>
              </w:rPr>
            </w:r>
            <w:r w:rsidRPr="00E251F3">
              <w:rPr>
                <w:rFonts w:ascii="Calibri" w:eastAsia="Calibri" w:hAnsi="Calibri" w:cs="Times New Roman"/>
                <w:color w:val="262626"/>
                <w:sz w:val="18"/>
              </w:rPr>
              <w:fldChar w:fldCharType="separate"/>
            </w:r>
            <w:r w:rsidR="00802837">
              <w:rPr>
                <w:rFonts w:ascii="Calibri" w:eastAsia="Calibri" w:hAnsi="Calibri" w:cs="Times New Roman"/>
                <w:b/>
                <w:bCs/>
                <w:color w:val="262626"/>
                <w:sz w:val="18"/>
              </w:rPr>
              <w:t>Errorea! Ez da erreferentzia-iturburua aurkitu.</w:t>
            </w:r>
            <w:r w:rsidRPr="00E251F3">
              <w:rPr>
                <w:rFonts w:ascii="Calibri" w:eastAsia="Calibri" w:hAnsi="Calibri" w:cs="Times New Roman"/>
                <w:color w:val="262626"/>
                <w:sz w:val="18"/>
              </w:rPr>
              <w:fldChar w:fldCharType="end"/>
            </w:r>
            <w:r>
              <w:rPr>
                <w:rFonts w:ascii="Calibri" w:hAnsi="Calibri"/>
                <w:color w:val="262626"/>
                <w:sz w:val="18"/>
              </w:rPr>
              <w:t>* adierazlea</w:t>
            </w:r>
          </w:p>
        </w:tc>
        <w:tc>
          <w:tcPr>
            <w:tcW w:w="1276" w:type="dxa"/>
            <w:tcBorders>
              <w:top w:val="nil"/>
              <w:left w:val="nil"/>
              <w:bottom w:val="nil"/>
              <w:right w:val="nil"/>
            </w:tcBorders>
          </w:tcPr>
          <w:p w14:paraId="5074497E" w14:textId="77777777" w:rsidR="00E251F3" w:rsidRPr="00E251F3" w:rsidRDefault="00E251F3" w:rsidP="00E251F3">
            <w:pPr>
              <w:ind w:left="0"/>
              <w:jc w:val="right"/>
              <w:rPr>
                <w:rFonts w:ascii="Calibri" w:eastAsia="Calibri" w:hAnsi="Calibri" w:cs="Times New Roman"/>
                <w:b/>
                <w:color w:val="3F6C19"/>
                <w:sz w:val="18"/>
              </w:rPr>
            </w:pPr>
          </w:p>
        </w:tc>
      </w:tr>
      <w:tr w:rsidR="00E251F3" w:rsidRPr="00E251F3" w14:paraId="041B867D" w14:textId="77777777" w:rsidTr="004C6ACD">
        <w:trPr>
          <w:trHeight w:val="163"/>
        </w:trPr>
        <w:tc>
          <w:tcPr>
            <w:tcW w:w="562" w:type="dxa"/>
            <w:tcBorders>
              <w:top w:val="nil"/>
              <w:left w:val="nil"/>
              <w:bottom w:val="dotted" w:sz="4" w:space="0" w:color="60A527"/>
              <w:right w:val="nil"/>
            </w:tcBorders>
            <w:vAlign w:val="center"/>
          </w:tcPr>
          <w:p w14:paraId="27D35662" w14:textId="77777777" w:rsidR="00E251F3" w:rsidRPr="00E251F3" w:rsidRDefault="00E251F3" w:rsidP="00E251F3">
            <w:pPr>
              <w:ind w:left="0"/>
              <w:rPr>
                <w:rFonts w:ascii="Calibri" w:eastAsia="Calibri" w:hAnsi="Calibri" w:cs="Times New Roman"/>
                <w:color w:val="262626"/>
                <w:sz w:val="18"/>
              </w:rPr>
            </w:pPr>
            <w:r>
              <w:rPr>
                <w:rFonts w:ascii="Calibri" w:hAnsi="Calibri"/>
                <w:color w:val="262626"/>
                <w:sz w:val="18"/>
              </w:rPr>
              <w:t>7b</w:t>
            </w:r>
          </w:p>
        </w:tc>
        <w:tc>
          <w:tcPr>
            <w:tcW w:w="5682" w:type="dxa"/>
            <w:tcBorders>
              <w:top w:val="nil"/>
              <w:left w:val="nil"/>
              <w:bottom w:val="dotted" w:sz="4" w:space="0" w:color="60A527"/>
              <w:right w:val="nil"/>
            </w:tcBorders>
          </w:tcPr>
          <w:p w14:paraId="71A5A32C" w14:textId="77777777" w:rsidR="00E251F3" w:rsidRPr="00E251F3" w:rsidRDefault="00E251F3" w:rsidP="00E251F3">
            <w:pPr>
              <w:ind w:left="284"/>
              <w:rPr>
                <w:rFonts w:ascii="Calibri" w:eastAsia="Calibri" w:hAnsi="Calibri" w:cs="Times New Roman"/>
                <w:color w:val="262626"/>
                <w:sz w:val="18"/>
              </w:rPr>
            </w:pPr>
            <w:r>
              <w:rPr>
                <w:rFonts w:ascii="Calibri" w:hAnsi="Calibri"/>
                <w:color w:val="262626"/>
                <w:sz w:val="18"/>
              </w:rPr>
              <w:t xml:space="preserve">Materialaren erabilera zirkularraren tasa </w:t>
            </w:r>
          </w:p>
        </w:tc>
        <w:tc>
          <w:tcPr>
            <w:tcW w:w="1843" w:type="dxa"/>
            <w:tcBorders>
              <w:top w:val="nil"/>
              <w:left w:val="nil"/>
              <w:bottom w:val="dotted" w:sz="4" w:space="0" w:color="60A527"/>
              <w:right w:val="nil"/>
            </w:tcBorders>
            <w:vAlign w:val="center"/>
          </w:tcPr>
          <w:p w14:paraId="7A71CA50" w14:textId="77777777" w:rsidR="00E251F3" w:rsidRPr="00E251F3" w:rsidRDefault="00E251F3" w:rsidP="00E251F3">
            <w:pPr>
              <w:ind w:left="0"/>
              <w:jc w:val="center"/>
              <w:rPr>
                <w:rFonts w:ascii="Calibri" w:eastAsia="Calibri" w:hAnsi="Calibri" w:cs="Times New Roman"/>
                <w:color w:val="262626"/>
                <w:sz w:val="18"/>
              </w:rPr>
            </w:pPr>
            <w:r>
              <w:rPr>
                <w:rFonts w:ascii="Calibri" w:hAnsi="Calibri"/>
                <w:color w:val="262626"/>
                <w:sz w:val="18"/>
              </w:rPr>
              <w:t>% 7,9</w:t>
            </w:r>
          </w:p>
        </w:tc>
        <w:tc>
          <w:tcPr>
            <w:tcW w:w="1276" w:type="dxa"/>
            <w:tcBorders>
              <w:top w:val="nil"/>
              <w:left w:val="nil"/>
              <w:bottom w:val="dotted" w:sz="4" w:space="0" w:color="60A527"/>
              <w:right w:val="nil"/>
            </w:tcBorders>
            <w:shd w:val="clear" w:color="auto" w:fill="auto"/>
            <w:vAlign w:val="center"/>
          </w:tcPr>
          <w:p w14:paraId="7A6B5EAA" w14:textId="77777777" w:rsidR="00E251F3" w:rsidRPr="00E251F3" w:rsidRDefault="00E251F3" w:rsidP="00E251F3">
            <w:pPr>
              <w:ind w:left="0"/>
              <w:jc w:val="right"/>
              <w:rPr>
                <w:rFonts w:ascii="Calibri" w:eastAsia="Calibri" w:hAnsi="Calibri" w:cs="Times New Roman"/>
                <w:b/>
                <w:color w:val="3F6C19"/>
                <w:sz w:val="18"/>
              </w:rPr>
            </w:pPr>
            <w:r>
              <w:rPr>
                <w:rFonts w:ascii="Calibri" w:hAnsi="Calibri"/>
                <w:b/>
                <w:color w:val="3F6C19"/>
                <w:sz w:val="18"/>
              </w:rPr>
              <w:t>+0,0 pp</w:t>
            </w:r>
          </w:p>
        </w:tc>
      </w:tr>
      <w:tr w:rsidR="00E251F3" w:rsidRPr="00E251F3" w14:paraId="026BAEEE" w14:textId="77777777" w:rsidTr="004C6ACD">
        <w:tc>
          <w:tcPr>
            <w:tcW w:w="562" w:type="dxa"/>
            <w:tcBorders>
              <w:top w:val="dotted" w:sz="4" w:space="0" w:color="60A527"/>
              <w:left w:val="nil"/>
              <w:bottom w:val="dotted" w:sz="4" w:space="0" w:color="60A527"/>
              <w:right w:val="nil"/>
            </w:tcBorders>
            <w:shd w:val="clear" w:color="auto" w:fill="auto"/>
            <w:vAlign w:val="center"/>
          </w:tcPr>
          <w:p w14:paraId="2F031E16" w14:textId="77777777" w:rsidR="00E251F3" w:rsidRPr="00E251F3" w:rsidRDefault="00E251F3" w:rsidP="00E251F3">
            <w:pPr>
              <w:ind w:left="0"/>
              <w:rPr>
                <w:rFonts w:ascii="Calibri" w:eastAsia="Calibri" w:hAnsi="Calibri" w:cs="Times New Roman"/>
                <w:color w:val="262626"/>
                <w:sz w:val="18"/>
              </w:rPr>
            </w:pPr>
            <w:r>
              <w:rPr>
                <w:rFonts w:ascii="Calibri" w:hAnsi="Calibri"/>
                <w:b/>
                <w:color w:val="5EA226"/>
                <w:sz w:val="18"/>
              </w:rPr>
              <w:t>8</w:t>
            </w:r>
          </w:p>
        </w:tc>
        <w:tc>
          <w:tcPr>
            <w:tcW w:w="5682" w:type="dxa"/>
            <w:tcBorders>
              <w:top w:val="dotted" w:sz="4" w:space="0" w:color="60A527"/>
              <w:left w:val="nil"/>
              <w:bottom w:val="dotted" w:sz="4" w:space="0" w:color="60A527"/>
              <w:right w:val="nil"/>
            </w:tcBorders>
            <w:shd w:val="clear" w:color="auto" w:fill="auto"/>
            <w:vAlign w:val="center"/>
          </w:tcPr>
          <w:p w14:paraId="25A60012" w14:textId="77777777" w:rsidR="00E251F3" w:rsidRPr="00E251F3" w:rsidRDefault="00E251F3" w:rsidP="00E251F3">
            <w:pPr>
              <w:ind w:left="0"/>
              <w:rPr>
                <w:rFonts w:ascii="Calibri" w:eastAsia="Calibri" w:hAnsi="Calibri" w:cs="Times New Roman"/>
                <w:color w:val="262626"/>
                <w:sz w:val="18"/>
              </w:rPr>
            </w:pPr>
            <w:r>
              <w:rPr>
                <w:rFonts w:ascii="Calibri" w:hAnsi="Calibri"/>
                <w:color w:val="262626"/>
                <w:sz w:val="18"/>
              </w:rPr>
              <w:t>Lehengai birziklagarrien merkataritza</w:t>
            </w:r>
          </w:p>
        </w:tc>
        <w:tc>
          <w:tcPr>
            <w:tcW w:w="1843" w:type="dxa"/>
            <w:tcBorders>
              <w:top w:val="dotted" w:sz="4" w:space="0" w:color="60A527"/>
              <w:left w:val="nil"/>
              <w:bottom w:val="dotted" w:sz="4" w:space="0" w:color="60A527"/>
              <w:right w:val="nil"/>
            </w:tcBorders>
            <w:shd w:val="clear" w:color="auto" w:fill="auto"/>
            <w:vAlign w:val="center"/>
          </w:tcPr>
          <w:p w14:paraId="6C5D705A" w14:textId="77777777" w:rsidR="00E251F3" w:rsidRPr="00E251F3" w:rsidRDefault="00E251F3" w:rsidP="00E251F3">
            <w:pPr>
              <w:ind w:left="0"/>
              <w:jc w:val="center"/>
              <w:rPr>
                <w:rFonts w:ascii="Calibri" w:eastAsia="Calibri" w:hAnsi="Calibri" w:cs="Times New Roman"/>
                <w:color w:val="262626"/>
                <w:sz w:val="18"/>
              </w:rPr>
            </w:pPr>
            <w:r>
              <w:rPr>
                <w:rFonts w:ascii="Calibri" w:hAnsi="Calibri"/>
                <w:color w:val="262626"/>
                <w:sz w:val="18"/>
              </w:rPr>
              <w:t>***</w:t>
            </w:r>
          </w:p>
        </w:tc>
        <w:tc>
          <w:tcPr>
            <w:tcW w:w="1276" w:type="dxa"/>
            <w:tcBorders>
              <w:top w:val="dotted" w:sz="4" w:space="0" w:color="60A527"/>
              <w:left w:val="nil"/>
              <w:bottom w:val="dotted" w:sz="4" w:space="0" w:color="60A527"/>
              <w:right w:val="nil"/>
            </w:tcBorders>
            <w:shd w:val="clear" w:color="auto" w:fill="auto"/>
            <w:vAlign w:val="center"/>
          </w:tcPr>
          <w:p w14:paraId="57AC2747" w14:textId="77777777" w:rsidR="00E251F3" w:rsidRPr="00E251F3" w:rsidRDefault="00E251F3" w:rsidP="00E251F3">
            <w:pPr>
              <w:ind w:left="0"/>
              <w:jc w:val="center"/>
              <w:rPr>
                <w:rFonts w:ascii="Calibri" w:eastAsia="Calibri" w:hAnsi="Calibri" w:cs="Times New Roman"/>
                <w:color w:val="262626"/>
                <w:sz w:val="18"/>
              </w:rPr>
            </w:pPr>
            <w:r>
              <w:rPr>
                <w:rFonts w:ascii="Calibri" w:hAnsi="Calibri"/>
                <w:color w:val="262626"/>
                <w:sz w:val="18"/>
              </w:rPr>
              <w:t>***</w:t>
            </w:r>
          </w:p>
        </w:tc>
      </w:tr>
      <w:tr w:rsidR="00E251F3" w:rsidRPr="00E251F3" w14:paraId="308B4C40" w14:textId="77777777" w:rsidTr="00E251F3">
        <w:tc>
          <w:tcPr>
            <w:tcW w:w="6244" w:type="dxa"/>
            <w:gridSpan w:val="2"/>
            <w:tcBorders>
              <w:top w:val="dotted" w:sz="4" w:space="0" w:color="60A527"/>
              <w:left w:val="nil"/>
              <w:bottom w:val="dotted" w:sz="4" w:space="0" w:color="60A527"/>
              <w:right w:val="nil"/>
            </w:tcBorders>
            <w:shd w:val="clear" w:color="auto" w:fill="B1E389"/>
          </w:tcPr>
          <w:p w14:paraId="782295A8" w14:textId="77777777" w:rsidR="00E251F3" w:rsidRPr="00E251F3" w:rsidRDefault="00E251F3" w:rsidP="00E251F3">
            <w:pPr>
              <w:ind w:left="175"/>
              <w:rPr>
                <w:rFonts w:ascii="Calibri" w:eastAsia="Calibri" w:hAnsi="Calibri" w:cs="Times New Roman"/>
                <w:b/>
                <w:color w:val="262626"/>
                <w:sz w:val="18"/>
              </w:rPr>
            </w:pPr>
            <w:r>
              <w:rPr>
                <w:rFonts w:ascii="Calibri" w:hAnsi="Calibri"/>
                <w:b/>
                <w:color w:val="3F6C19"/>
                <w:sz w:val="18"/>
              </w:rPr>
              <w:t>Lehiakortasuna eta berrikuntza</w:t>
            </w:r>
          </w:p>
        </w:tc>
        <w:tc>
          <w:tcPr>
            <w:tcW w:w="1843" w:type="dxa"/>
            <w:tcBorders>
              <w:top w:val="dotted" w:sz="4" w:space="0" w:color="60A527"/>
              <w:left w:val="nil"/>
              <w:bottom w:val="dotted" w:sz="4" w:space="0" w:color="60A527"/>
              <w:right w:val="nil"/>
            </w:tcBorders>
            <w:shd w:val="clear" w:color="auto" w:fill="B1E389"/>
            <w:vAlign w:val="center"/>
          </w:tcPr>
          <w:p w14:paraId="61D44CE3" w14:textId="77777777" w:rsidR="00E251F3" w:rsidRPr="00E251F3" w:rsidRDefault="00E251F3" w:rsidP="00E251F3">
            <w:pPr>
              <w:ind w:left="-111"/>
              <w:jc w:val="center"/>
              <w:rPr>
                <w:rFonts w:ascii="Calibri" w:eastAsia="Calibri" w:hAnsi="Calibri" w:cs="Times New Roman"/>
                <w:color w:val="262626"/>
                <w:sz w:val="18"/>
              </w:rPr>
            </w:pPr>
            <w:r>
              <w:rPr>
                <w:rFonts w:ascii="Calibri" w:hAnsi="Calibri"/>
                <w:b/>
                <w:color w:val="3F6C19"/>
                <w:sz w:val="18"/>
              </w:rPr>
              <w:t>2018</w:t>
            </w:r>
          </w:p>
        </w:tc>
        <w:tc>
          <w:tcPr>
            <w:tcW w:w="1276" w:type="dxa"/>
            <w:tcBorders>
              <w:top w:val="dotted" w:sz="4" w:space="0" w:color="60A527"/>
              <w:left w:val="nil"/>
              <w:bottom w:val="dotted" w:sz="4" w:space="0" w:color="60A527"/>
              <w:right w:val="nil"/>
            </w:tcBorders>
            <w:shd w:val="clear" w:color="auto" w:fill="B1E389"/>
          </w:tcPr>
          <w:p w14:paraId="28967ECD" w14:textId="77777777" w:rsidR="00E251F3" w:rsidRPr="00E251F3" w:rsidRDefault="00E251F3" w:rsidP="00E251F3">
            <w:pPr>
              <w:ind w:left="-111"/>
              <w:jc w:val="center"/>
              <w:rPr>
                <w:rFonts w:ascii="Calibri" w:eastAsia="Calibri" w:hAnsi="Calibri" w:cs="Times New Roman"/>
                <w:color w:val="262626"/>
                <w:sz w:val="18"/>
              </w:rPr>
            </w:pPr>
            <w:r>
              <w:rPr>
                <w:rFonts w:ascii="Calibri" w:hAnsi="Calibri"/>
                <w:noProof/>
                <w:color w:val="262626"/>
                <w:sz w:val="18"/>
                <w:lang w:val="es-ES" w:eastAsia="es-ES"/>
              </w:rPr>
              <mc:AlternateContent>
                <mc:Choice Requires="wps">
                  <w:drawing>
                    <wp:anchor distT="0" distB="0" distL="114300" distR="114300" simplePos="0" relativeHeight="251658263" behindDoc="0" locked="0" layoutInCell="1" allowOverlap="1" wp14:anchorId="39036767" wp14:editId="765CCFA6">
                      <wp:simplePos x="0" y="0"/>
                      <wp:positionH relativeFrom="column">
                        <wp:posOffset>-26670</wp:posOffset>
                      </wp:positionH>
                      <wp:positionV relativeFrom="paragraph">
                        <wp:posOffset>-325755</wp:posOffset>
                      </wp:positionV>
                      <wp:extent cx="167640" cy="123190"/>
                      <wp:effectExtent l="0" t="0" r="3810" b="0"/>
                      <wp:wrapNone/>
                      <wp:docPr id="155" name="Triángulo isósceles 155"/>
                      <wp:cNvGraphicFramePr/>
                      <a:graphic xmlns:a="http://schemas.openxmlformats.org/drawingml/2006/main">
                        <a:graphicData uri="http://schemas.microsoft.com/office/word/2010/wordprocessingShape">
                          <wps:wsp>
                            <wps:cNvSpPr/>
                            <wps:spPr>
                              <a:xfrm>
                                <a:off x="0" y="0"/>
                                <a:ext cx="167640" cy="123190"/>
                              </a:xfrm>
                              <a:prstGeom prst="triangle">
                                <a:avLst/>
                              </a:prstGeom>
                              <a:solidFill>
                                <a:srgbClr val="7FD13B">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273B71" id="Triángulo isósceles 155" o:spid="_x0000_s1026" type="#_x0000_t5" style="position:absolute;margin-left:-2.1pt;margin-top:-25.65pt;width:13.2pt;height:9.7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" fillcolor="#3f6d19" stroked="f" strokeweight="2pt"/>
                  </w:pict>
                </mc:Fallback>
              </mc:AlternateContent>
            </w:r>
            <w:r>
              <w:rPr>
                <w:rFonts w:ascii="Calibri" w:hAnsi="Calibri"/>
                <w:b/>
                <w:color w:val="3F6C19"/>
                <w:sz w:val="18"/>
              </w:rPr>
              <w:t>2017arekiko</w:t>
            </w:r>
          </w:p>
        </w:tc>
      </w:tr>
      <w:tr w:rsidR="00E251F3" w:rsidRPr="00E251F3" w14:paraId="48F93915" w14:textId="77777777" w:rsidTr="004C6ACD">
        <w:trPr>
          <w:trHeight w:val="308"/>
        </w:trPr>
        <w:tc>
          <w:tcPr>
            <w:tcW w:w="562" w:type="dxa"/>
            <w:tcBorders>
              <w:top w:val="dotted" w:sz="4" w:space="0" w:color="60A527"/>
              <w:left w:val="nil"/>
              <w:bottom w:val="nil"/>
              <w:right w:val="nil"/>
            </w:tcBorders>
            <w:shd w:val="clear" w:color="auto" w:fill="auto"/>
            <w:vAlign w:val="center"/>
          </w:tcPr>
          <w:p w14:paraId="6AF8FB8E" w14:textId="77777777" w:rsidR="00E251F3" w:rsidRPr="00E251F3" w:rsidRDefault="00E251F3" w:rsidP="00E251F3">
            <w:pPr>
              <w:ind w:left="0"/>
              <w:rPr>
                <w:rFonts w:ascii="Calibri" w:eastAsia="Calibri" w:hAnsi="Calibri" w:cs="Times New Roman"/>
                <w:color w:val="262626"/>
                <w:sz w:val="18"/>
              </w:rPr>
            </w:pPr>
            <w:r>
              <w:rPr>
                <w:rFonts w:ascii="Calibri" w:hAnsi="Calibri"/>
                <w:b/>
                <w:color w:val="5EA226"/>
                <w:sz w:val="18"/>
              </w:rPr>
              <w:t>9</w:t>
            </w:r>
          </w:p>
        </w:tc>
        <w:tc>
          <w:tcPr>
            <w:tcW w:w="5682" w:type="dxa"/>
            <w:tcBorders>
              <w:top w:val="dotted" w:sz="4" w:space="0" w:color="60A527"/>
              <w:left w:val="nil"/>
              <w:bottom w:val="nil"/>
              <w:right w:val="nil"/>
            </w:tcBorders>
            <w:shd w:val="clear" w:color="auto" w:fill="auto"/>
          </w:tcPr>
          <w:p w14:paraId="6CD75B4A" w14:textId="77777777" w:rsidR="00E251F3" w:rsidRPr="00E251F3" w:rsidRDefault="00E251F3" w:rsidP="00E251F3">
            <w:pPr>
              <w:ind w:left="0"/>
              <w:rPr>
                <w:rFonts w:ascii="Calibri" w:eastAsia="Calibri" w:hAnsi="Calibri" w:cs="Times New Roman"/>
                <w:color w:val="262626"/>
                <w:sz w:val="18"/>
              </w:rPr>
            </w:pPr>
            <w:r>
              <w:rPr>
                <w:rFonts w:ascii="Calibri" w:hAnsi="Calibri"/>
                <w:color w:val="262626"/>
                <w:sz w:val="18"/>
              </w:rPr>
              <w:t>Inbertsio pribatuak, enpleguak eta balio gehitu gordina: birziklatze-sektorea; konponketa- eta berrerabiltze-sektorea (2019)</w:t>
            </w:r>
          </w:p>
        </w:tc>
        <w:tc>
          <w:tcPr>
            <w:tcW w:w="1843" w:type="dxa"/>
            <w:tcBorders>
              <w:top w:val="dotted" w:sz="4" w:space="0" w:color="60A527"/>
              <w:left w:val="nil"/>
              <w:bottom w:val="nil"/>
              <w:right w:val="nil"/>
            </w:tcBorders>
            <w:shd w:val="clear" w:color="auto" w:fill="auto"/>
          </w:tcPr>
          <w:p w14:paraId="1CD60485" w14:textId="77777777" w:rsidR="00E251F3" w:rsidRPr="00E251F3" w:rsidRDefault="00E251F3" w:rsidP="00E251F3">
            <w:pPr>
              <w:ind w:left="0"/>
              <w:rPr>
                <w:rFonts w:ascii="Calibri" w:eastAsia="Calibri" w:hAnsi="Calibri" w:cs="Times New Roman"/>
                <w:color w:val="262626"/>
                <w:sz w:val="18"/>
              </w:rPr>
            </w:pPr>
          </w:p>
          <w:p w14:paraId="597825AD" w14:textId="77777777" w:rsidR="00E251F3" w:rsidRPr="00E251F3" w:rsidRDefault="00E251F3" w:rsidP="00E251F3">
            <w:pPr>
              <w:ind w:left="0"/>
              <w:rPr>
                <w:rFonts w:ascii="Calibri" w:eastAsia="Calibri" w:hAnsi="Calibri" w:cs="Times New Roman"/>
                <w:color w:val="262626"/>
                <w:sz w:val="18"/>
              </w:rPr>
            </w:pPr>
          </w:p>
        </w:tc>
        <w:tc>
          <w:tcPr>
            <w:tcW w:w="1276" w:type="dxa"/>
            <w:tcBorders>
              <w:top w:val="dotted" w:sz="4" w:space="0" w:color="60A527"/>
              <w:left w:val="nil"/>
              <w:bottom w:val="nil"/>
              <w:right w:val="nil"/>
            </w:tcBorders>
            <w:shd w:val="clear" w:color="auto" w:fill="auto"/>
            <w:vAlign w:val="center"/>
          </w:tcPr>
          <w:p w14:paraId="714A4300" w14:textId="77777777" w:rsidR="00E251F3" w:rsidRPr="00E251F3" w:rsidRDefault="00E251F3" w:rsidP="00E251F3">
            <w:pPr>
              <w:ind w:left="0"/>
              <w:jc w:val="center"/>
              <w:rPr>
                <w:rFonts w:ascii="Calibri" w:eastAsia="Calibri" w:hAnsi="Calibri" w:cs="Times New Roman"/>
                <w:color w:val="262626"/>
                <w:sz w:val="18"/>
              </w:rPr>
            </w:pPr>
            <w:r>
              <w:rPr>
                <w:rFonts w:ascii="Calibri" w:hAnsi="Calibri"/>
                <w:color w:val="262626"/>
                <w:sz w:val="18"/>
                <w:szCs w:val="20"/>
              </w:rPr>
              <w:t>2015arekiko</w:t>
            </w:r>
          </w:p>
        </w:tc>
      </w:tr>
      <w:tr w:rsidR="00E251F3" w:rsidRPr="00E251F3" w14:paraId="579FA720" w14:textId="77777777" w:rsidTr="004C6ACD">
        <w:trPr>
          <w:trHeight w:val="305"/>
        </w:trPr>
        <w:tc>
          <w:tcPr>
            <w:tcW w:w="562" w:type="dxa"/>
            <w:tcBorders>
              <w:top w:val="nil"/>
              <w:left w:val="nil"/>
              <w:bottom w:val="nil"/>
              <w:right w:val="nil"/>
            </w:tcBorders>
          </w:tcPr>
          <w:p w14:paraId="1C0FABA1" w14:textId="77777777" w:rsidR="00E251F3" w:rsidRPr="00E251F3" w:rsidRDefault="00E251F3" w:rsidP="00E251F3">
            <w:pPr>
              <w:ind w:left="0"/>
              <w:rPr>
                <w:rFonts w:ascii="Calibri" w:eastAsia="Calibri" w:hAnsi="Calibri" w:cs="Times New Roman"/>
                <w:color w:val="262626"/>
                <w:sz w:val="18"/>
              </w:rPr>
            </w:pPr>
            <w:r>
              <w:rPr>
                <w:rFonts w:ascii="Calibri" w:hAnsi="Calibri"/>
                <w:color w:val="262626"/>
                <w:sz w:val="18"/>
              </w:rPr>
              <w:t>9a</w:t>
            </w:r>
          </w:p>
        </w:tc>
        <w:tc>
          <w:tcPr>
            <w:tcW w:w="5682" w:type="dxa"/>
            <w:tcBorders>
              <w:top w:val="nil"/>
              <w:left w:val="nil"/>
              <w:bottom w:val="nil"/>
              <w:right w:val="nil"/>
            </w:tcBorders>
          </w:tcPr>
          <w:p w14:paraId="20380087" w14:textId="77777777" w:rsidR="00E251F3" w:rsidRPr="00E251F3" w:rsidRDefault="00E251F3" w:rsidP="00E251F3">
            <w:pPr>
              <w:ind w:left="0"/>
              <w:rPr>
                <w:rFonts w:ascii="Calibri" w:eastAsia="Calibri" w:hAnsi="Calibri" w:cs="Times New Roman"/>
                <w:color w:val="262626"/>
                <w:sz w:val="18"/>
              </w:rPr>
            </w:pPr>
            <w:r>
              <w:rPr>
                <w:rFonts w:ascii="Calibri" w:hAnsi="Calibri"/>
                <w:color w:val="262626"/>
                <w:sz w:val="18"/>
              </w:rPr>
              <w:t>Inbertsio gordina ekonomia zirkularreko sektoreei lotutako ondasun ukigarrietan</w:t>
            </w:r>
          </w:p>
        </w:tc>
        <w:tc>
          <w:tcPr>
            <w:tcW w:w="1843" w:type="dxa"/>
            <w:tcBorders>
              <w:top w:val="nil"/>
              <w:left w:val="nil"/>
              <w:bottom w:val="nil"/>
              <w:right w:val="nil"/>
            </w:tcBorders>
          </w:tcPr>
          <w:p w14:paraId="1F7907FF" w14:textId="77777777" w:rsidR="00E251F3" w:rsidRPr="00E251F3" w:rsidRDefault="00E251F3" w:rsidP="00E251F3">
            <w:pPr>
              <w:ind w:left="0"/>
              <w:jc w:val="center"/>
              <w:rPr>
                <w:rFonts w:ascii="Calibri" w:eastAsia="Calibri" w:hAnsi="Calibri" w:cs="Times New Roman"/>
                <w:color w:val="262626"/>
                <w:sz w:val="18"/>
              </w:rPr>
            </w:pPr>
            <w:r>
              <w:rPr>
                <w:rFonts w:ascii="Calibri" w:hAnsi="Calibri"/>
                <w:color w:val="262626"/>
                <w:sz w:val="18"/>
              </w:rPr>
              <w:t>% 0,07</w:t>
            </w:r>
          </w:p>
        </w:tc>
        <w:tc>
          <w:tcPr>
            <w:tcW w:w="1276" w:type="dxa"/>
            <w:tcBorders>
              <w:top w:val="nil"/>
              <w:left w:val="nil"/>
              <w:bottom w:val="nil"/>
              <w:right w:val="nil"/>
            </w:tcBorders>
          </w:tcPr>
          <w:p w14:paraId="01348A06" w14:textId="77777777" w:rsidR="00E251F3" w:rsidRPr="00E251F3" w:rsidRDefault="00E251F3" w:rsidP="00E251F3">
            <w:pPr>
              <w:ind w:left="0"/>
              <w:jc w:val="right"/>
              <w:rPr>
                <w:rFonts w:ascii="Calibri" w:eastAsia="Calibri" w:hAnsi="Calibri" w:cs="Times New Roman"/>
                <w:color w:val="262626"/>
                <w:sz w:val="18"/>
              </w:rPr>
            </w:pPr>
            <w:r>
              <w:rPr>
                <w:rFonts w:ascii="Calibri" w:hAnsi="Calibri"/>
                <w:b/>
                <w:color w:val="3F6C19"/>
                <w:sz w:val="18"/>
              </w:rPr>
              <w:t>+0,04 pp</w:t>
            </w:r>
          </w:p>
        </w:tc>
      </w:tr>
      <w:tr w:rsidR="00E251F3" w:rsidRPr="00E251F3" w14:paraId="79646231" w14:textId="77777777" w:rsidTr="004C6ACD">
        <w:trPr>
          <w:trHeight w:val="305"/>
        </w:trPr>
        <w:tc>
          <w:tcPr>
            <w:tcW w:w="562" w:type="dxa"/>
            <w:tcBorders>
              <w:top w:val="nil"/>
              <w:left w:val="nil"/>
              <w:bottom w:val="nil"/>
              <w:right w:val="nil"/>
            </w:tcBorders>
          </w:tcPr>
          <w:p w14:paraId="22DB5124" w14:textId="77777777" w:rsidR="00E251F3" w:rsidRPr="00E251F3" w:rsidRDefault="00E251F3" w:rsidP="00E251F3">
            <w:pPr>
              <w:ind w:left="0"/>
              <w:rPr>
                <w:rFonts w:ascii="Calibri" w:eastAsia="Calibri" w:hAnsi="Calibri" w:cs="Times New Roman"/>
                <w:color w:val="262626"/>
                <w:sz w:val="18"/>
              </w:rPr>
            </w:pPr>
            <w:r>
              <w:rPr>
                <w:rFonts w:ascii="Calibri" w:hAnsi="Calibri"/>
                <w:color w:val="262626"/>
                <w:sz w:val="18"/>
              </w:rPr>
              <w:t>9b</w:t>
            </w:r>
          </w:p>
        </w:tc>
        <w:tc>
          <w:tcPr>
            <w:tcW w:w="5682" w:type="dxa"/>
            <w:tcBorders>
              <w:top w:val="nil"/>
              <w:left w:val="nil"/>
              <w:bottom w:val="nil"/>
              <w:right w:val="nil"/>
            </w:tcBorders>
          </w:tcPr>
          <w:p w14:paraId="52C4A134" w14:textId="77777777" w:rsidR="00E251F3" w:rsidRPr="00E251F3" w:rsidRDefault="00E251F3" w:rsidP="00E251F3">
            <w:pPr>
              <w:ind w:left="0"/>
              <w:rPr>
                <w:rFonts w:ascii="Calibri" w:eastAsia="Calibri" w:hAnsi="Calibri" w:cs="Times New Roman"/>
                <w:color w:val="262626"/>
                <w:sz w:val="18"/>
              </w:rPr>
            </w:pPr>
            <w:r>
              <w:rPr>
                <w:rFonts w:ascii="Calibri" w:hAnsi="Calibri"/>
                <w:color w:val="262626"/>
                <w:sz w:val="18"/>
              </w:rPr>
              <w:t>Ekonomia zirkularreko sektoreetan lan egiten duten pertsonen kopurua</w:t>
            </w:r>
          </w:p>
        </w:tc>
        <w:tc>
          <w:tcPr>
            <w:tcW w:w="1843" w:type="dxa"/>
            <w:tcBorders>
              <w:top w:val="nil"/>
              <w:left w:val="nil"/>
              <w:bottom w:val="nil"/>
              <w:right w:val="nil"/>
            </w:tcBorders>
          </w:tcPr>
          <w:p w14:paraId="5C691A89" w14:textId="77777777" w:rsidR="00E251F3" w:rsidRPr="00E251F3" w:rsidRDefault="00E251F3" w:rsidP="00E251F3">
            <w:pPr>
              <w:ind w:left="0"/>
              <w:jc w:val="center"/>
              <w:rPr>
                <w:rFonts w:ascii="Calibri" w:eastAsia="Calibri" w:hAnsi="Calibri" w:cs="Times New Roman"/>
                <w:color w:val="262626"/>
                <w:sz w:val="18"/>
              </w:rPr>
            </w:pPr>
            <w:r>
              <w:rPr>
                <w:rFonts w:ascii="Calibri" w:hAnsi="Calibri"/>
                <w:color w:val="262626"/>
                <w:sz w:val="18"/>
              </w:rPr>
              <w:t>% 1,83****</w:t>
            </w:r>
          </w:p>
        </w:tc>
        <w:tc>
          <w:tcPr>
            <w:tcW w:w="1276" w:type="dxa"/>
            <w:tcBorders>
              <w:top w:val="nil"/>
              <w:left w:val="nil"/>
              <w:bottom w:val="nil"/>
              <w:right w:val="nil"/>
            </w:tcBorders>
          </w:tcPr>
          <w:p w14:paraId="472BE105" w14:textId="77777777" w:rsidR="00E251F3" w:rsidRPr="00E251F3" w:rsidRDefault="00E251F3" w:rsidP="00E251F3">
            <w:pPr>
              <w:ind w:left="0"/>
              <w:jc w:val="right"/>
              <w:rPr>
                <w:rFonts w:ascii="Calibri" w:eastAsia="Calibri" w:hAnsi="Calibri" w:cs="Times New Roman"/>
                <w:color w:val="262626"/>
                <w:sz w:val="18"/>
              </w:rPr>
            </w:pPr>
            <w:r>
              <w:rPr>
                <w:rFonts w:ascii="Calibri" w:hAnsi="Calibri"/>
                <w:b/>
                <w:noProof/>
                <w:color w:val="3F6C19"/>
                <w:sz w:val="18"/>
                <w:lang w:val="es-ES" w:eastAsia="es-ES"/>
              </w:rPr>
              <mc:AlternateContent>
                <mc:Choice Requires="wps">
                  <w:drawing>
                    <wp:anchor distT="0" distB="0" distL="114300" distR="114300" simplePos="0" relativeHeight="251658265" behindDoc="0" locked="0" layoutInCell="1" allowOverlap="1" wp14:anchorId="44CDB1F6" wp14:editId="619714C7">
                      <wp:simplePos x="0" y="0"/>
                      <wp:positionH relativeFrom="column">
                        <wp:posOffset>-18415</wp:posOffset>
                      </wp:positionH>
                      <wp:positionV relativeFrom="paragraph">
                        <wp:posOffset>32756</wp:posOffset>
                      </wp:positionV>
                      <wp:extent cx="167640" cy="123190"/>
                      <wp:effectExtent l="0" t="0" r="3810" b="0"/>
                      <wp:wrapNone/>
                      <wp:docPr id="11" name="Triángulo isósceles 11"/>
                      <wp:cNvGraphicFramePr/>
                      <a:graphic xmlns:a="http://schemas.openxmlformats.org/drawingml/2006/main">
                        <a:graphicData uri="http://schemas.microsoft.com/office/word/2010/wordprocessingShape">
                          <wps:wsp>
                            <wps:cNvSpPr/>
                            <wps:spPr>
                              <a:xfrm rot="10800000">
                                <a:off x="0" y="0"/>
                                <a:ext cx="167640" cy="123190"/>
                              </a:xfrm>
                              <a:prstGeom prst="triangle">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75C8D3" id="Triángulo isósceles 11" o:spid="_x0000_s1026" type="#_x0000_t5" style="position:absolute;margin-left:-1.45pt;margin-top:2.6pt;width:13.2pt;height:9.7pt;rotation:180;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" fillcolor="#c00000" stroked="f" strokeweight="2pt"/>
                  </w:pict>
                </mc:Fallback>
              </mc:AlternateContent>
            </w:r>
            <w:r>
              <w:rPr>
                <w:rFonts w:ascii="Calibri" w:hAnsi="Calibri"/>
                <w:b/>
                <w:noProof/>
                <w:color w:val="C00000"/>
                <w:sz w:val="18"/>
                <w:lang w:val="es-ES" w:eastAsia="es-ES"/>
              </w:rPr>
              <mc:AlternateContent>
                <mc:Choice Requires="wps">
                  <w:drawing>
                    <wp:anchor distT="0" distB="0" distL="114300" distR="114300" simplePos="0" relativeHeight="251658264" behindDoc="0" locked="0" layoutInCell="1" allowOverlap="1" wp14:anchorId="4E896AC5" wp14:editId="7C0511B2">
                      <wp:simplePos x="0" y="0"/>
                      <wp:positionH relativeFrom="column">
                        <wp:posOffset>-25239</wp:posOffset>
                      </wp:positionH>
                      <wp:positionV relativeFrom="paragraph">
                        <wp:posOffset>-291626</wp:posOffset>
                      </wp:positionV>
                      <wp:extent cx="167640" cy="123190"/>
                      <wp:effectExtent l="0" t="0" r="3810" b="0"/>
                      <wp:wrapNone/>
                      <wp:docPr id="15" name="Triángulo isósceles 15"/>
                      <wp:cNvGraphicFramePr/>
                      <a:graphic xmlns:a="http://schemas.openxmlformats.org/drawingml/2006/main">
                        <a:graphicData uri="http://schemas.microsoft.com/office/word/2010/wordprocessingShape">
                          <wps:wsp>
                            <wps:cNvSpPr/>
                            <wps:spPr>
                              <a:xfrm>
                                <a:off x="0" y="0"/>
                                <a:ext cx="167640" cy="123190"/>
                              </a:xfrm>
                              <a:prstGeom prst="triangle">
                                <a:avLst/>
                              </a:prstGeom>
                              <a:solidFill>
                                <a:srgbClr val="7FD13B">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CC879C" id="Triángulo isósceles 15" o:spid="_x0000_s1026" type="#_x0000_t5" style="position:absolute;margin-left:-2pt;margin-top:-22.95pt;width:13.2pt;height:9.7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" fillcolor="#3f6d19" stroked="f" strokeweight="2pt"/>
                  </w:pict>
                </mc:Fallback>
              </mc:AlternateContent>
            </w:r>
            <w:r>
              <w:rPr>
                <w:rFonts w:ascii="Calibri" w:hAnsi="Calibri"/>
                <w:b/>
                <w:color w:val="C00000"/>
                <w:sz w:val="18"/>
              </w:rPr>
              <w:t>-0,25 pp</w:t>
            </w:r>
          </w:p>
        </w:tc>
      </w:tr>
      <w:tr w:rsidR="00E251F3" w:rsidRPr="00E251F3" w14:paraId="0A9D8DDF" w14:textId="77777777" w:rsidTr="004C6ACD">
        <w:trPr>
          <w:trHeight w:val="305"/>
        </w:trPr>
        <w:tc>
          <w:tcPr>
            <w:tcW w:w="562" w:type="dxa"/>
            <w:tcBorders>
              <w:top w:val="nil"/>
              <w:left w:val="nil"/>
              <w:bottom w:val="dotted" w:sz="4" w:space="0" w:color="60A527"/>
              <w:right w:val="nil"/>
            </w:tcBorders>
          </w:tcPr>
          <w:p w14:paraId="1B17E8CA" w14:textId="77777777" w:rsidR="00E251F3" w:rsidRPr="00E251F3" w:rsidRDefault="00E251F3" w:rsidP="00E251F3">
            <w:pPr>
              <w:ind w:left="0"/>
              <w:rPr>
                <w:rFonts w:ascii="Calibri" w:eastAsia="Calibri" w:hAnsi="Calibri" w:cs="Times New Roman"/>
                <w:color w:val="262626"/>
                <w:sz w:val="18"/>
              </w:rPr>
            </w:pPr>
            <w:r>
              <w:rPr>
                <w:rFonts w:ascii="Calibri" w:hAnsi="Calibri"/>
                <w:color w:val="262626"/>
                <w:sz w:val="18"/>
              </w:rPr>
              <w:t>9c</w:t>
            </w:r>
          </w:p>
        </w:tc>
        <w:tc>
          <w:tcPr>
            <w:tcW w:w="5682" w:type="dxa"/>
            <w:tcBorders>
              <w:top w:val="nil"/>
              <w:left w:val="nil"/>
              <w:bottom w:val="dotted" w:sz="4" w:space="0" w:color="60A527"/>
              <w:right w:val="nil"/>
            </w:tcBorders>
          </w:tcPr>
          <w:p w14:paraId="7F4A51F0" w14:textId="77777777" w:rsidR="00E251F3" w:rsidRPr="00E251F3" w:rsidRDefault="00E251F3" w:rsidP="00E251F3">
            <w:pPr>
              <w:ind w:left="0"/>
              <w:rPr>
                <w:rFonts w:ascii="Calibri" w:eastAsia="Calibri" w:hAnsi="Calibri" w:cs="Times New Roman"/>
                <w:color w:val="262626"/>
                <w:sz w:val="18"/>
              </w:rPr>
            </w:pPr>
            <w:r>
              <w:rPr>
                <w:rFonts w:ascii="Calibri" w:hAnsi="Calibri"/>
                <w:color w:val="262626"/>
                <w:sz w:val="18"/>
              </w:rPr>
              <w:t>Ekonomia zirkularreko sektoreetan faktoreen kostuari gehitutako balio gordina</w:t>
            </w:r>
          </w:p>
        </w:tc>
        <w:tc>
          <w:tcPr>
            <w:tcW w:w="1843" w:type="dxa"/>
            <w:tcBorders>
              <w:top w:val="nil"/>
              <w:left w:val="nil"/>
              <w:bottom w:val="dotted" w:sz="4" w:space="0" w:color="60A527"/>
              <w:right w:val="nil"/>
            </w:tcBorders>
          </w:tcPr>
          <w:p w14:paraId="61366C1B" w14:textId="77777777" w:rsidR="00E251F3" w:rsidRPr="00E251F3" w:rsidRDefault="00E251F3" w:rsidP="00E251F3">
            <w:pPr>
              <w:ind w:left="0"/>
              <w:jc w:val="center"/>
              <w:rPr>
                <w:rFonts w:ascii="Calibri" w:eastAsia="Calibri" w:hAnsi="Calibri" w:cs="Times New Roman"/>
                <w:color w:val="262626"/>
                <w:sz w:val="18"/>
              </w:rPr>
            </w:pPr>
            <w:r>
              <w:rPr>
                <w:rFonts w:ascii="Calibri" w:hAnsi="Calibri"/>
                <w:color w:val="262626"/>
                <w:sz w:val="18"/>
              </w:rPr>
              <w:t>% 1,05****</w:t>
            </w:r>
          </w:p>
        </w:tc>
        <w:tc>
          <w:tcPr>
            <w:tcW w:w="1276" w:type="dxa"/>
            <w:tcBorders>
              <w:top w:val="nil"/>
              <w:left w:val="nil"/>
              <w:bottom w:val="dotted" w:sz="4" w:space="0" w:color="60A527"/>
              <w:right w:val="nil"/>
            </w:tcBorders>
          </w:tcPr>
          <w:p w14:paraId="7FDE34D3" w14:textId="77777777" w:rsidR="00E251F3" w:rsidRPr="00E251F3" w:rsidRDefault="00E251F3" w:rsidP="00E251F3">
            <w:pPr>
              <w:ind w:left="0"/>
              <w:jc w:val="right"/>
              <w:rPr>
                <w:rFonts w:ascii="Calibri" w:eastAsia="Calibri" w:hAnsi="Calibri" w:cs="Times New Roman"/>
                <w:color w:val="262626"/>
                <w:sz w:val="18"/>
                <w:highlight w:val="yellow"/>
              </w:rPr>
            </w:pPr>
            <w:r>
              <w:rPr>
                <w:rFonts w:ascii="Calibri" w:hAnsi="Calibri"/>
                <w:b/>
                <w:noProof/>
                <w:color w:val="3F6C19"/>
                <w:sz w:val="18"/>
                <w:lang w:val="es-ES" w:eastAsia="es-ES"/>
              </w:rPr>
              <mc:AlternateContent>
                <mc:Choice Requires="wps">
                  <w:drawing>
                    <wp:anchor distT="0" distB="0" distL="114300" distR="114300" simplePos="0" relativeHeight="251658266" behindDoc="0" locked="0" layoutInCell="1" allowOverlap="1" wp14:anchorId="76202BB1" wp14:editId="6984E015">
                      <wp:simplePos x="0" y="0"/>
                      <wp:positionH relativeFrom="column">
                        <wp:posOffset>-17145</wp:posOffset>
                      </wp:positionH>
                      <wp:positionV relativeFrom="paragraph">
                        <wp:posOffset>33391</wp:posOffset>
                      </wp:positionV>
                      <wp:extent cx="167640" cy="123190"/>
                      <wp:effectExtent l="0" t="0" r="3810" b="0"/>
                      <wp:wrapNone/>
                      <wp:docPr id="38" name="Triángulo isósceles 38"/>
                      <wp:cNvGraphicFramePr/>
                      <a:graphic xmlns:a="http://schemas.openxmlformats.org/drawingml/2006/main">
                        <a:graphicData uri="http://schemas.microsoft.com/office/word/2010/wordprocessingShape">
                          <wps:wsp>
                            <wps:cNvSpPr/>
                            <wps:spPr>
                              <a:xfrm rot="10800000">
                                <a:off x="0" y="0"/>
                                <a:ext cx="167640" cy="123190"/>
                              </a:xfrm>
                              <a:prstGeom prst="triangle">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4CFE90" id="Triángulo isósceles 38" o:spid="_x0000_s1026" type="#_x0000_t5" style="position:absolute;margin-left:-1.35pt;margin-top:2.65pt;width:13.2pt;height:9.7pt;rotation:180;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" fillcolor="#c00000" stroked="f" strokeweight="2pt"/>
                  </w:pict>
                </mc:Fallback>
              </mc:AlternateContent>
            </w:r>
            <w:r>
              <w:rPr>
                <w:rFonts w:ascii="Calibri" w:hAnsi="Calibri"/>
                <w:b/>
                <w:color w:val="C00000"/>
                <w:sz w:val="18"/>
              </w:rPr>
              <w:t>-0,07 pp</w:t>
            </w:r>
          </w:p>
        </w:tc>
      </w:tr>
      <w:tr w:rsidR="00E251F3" w:rsidRPr="00E251F3" w14:paraId="6D049C26" w14:textId="77777777" w:rsidTr="00E251F3">
        <w:tc>
          <w:tcPr>
            <w:tcW w:w="562" w:type="dxa"/>
            <w:tcBorders>
              <w:top w:val="dotted" w:sz="4" w:space="0" w:color="60A527"/>
              <w:left w:val="nil"/>
              <w:bottom w:val="single" w:sz="4" w:space="0" w:color="FFFFFF"/>
              <w:right w:val="nil"/>
            </w:tcBorders>
            <w:vAlign w:val="center"/>
          </w:tcPr>
          <w:p w14:paraId="59586A5E" w14:textId="77777777" w:rsidR="00E251F3" w:rsidRPr="00E251F3" w:rsidRDefault="00E251F3" w:rsidP="00E251F3">
            <w:pPr>
              <w:ind w:left="0"/>
              <w:rPr>
                <w:rFonts w:ascii="Calibri" w:eastAsia="Calibri" w:hAnsi="Calibri" w:cs="Times New Roman"/>
                <w:color w:val="262626"/>
                <w:sz w:val="18"/>
              </w:rPr>
            </w:pPr>
            <w:r>
              <w:rPr>
                <w:rFonts w:ascii="Calibri" w:hAnsi="Calibri"/>
                <w:b/>
                <w:color w:val="5EA226"/>
                <w:sz w:val="18"/>
              </w:rPr>
              <w:t>10</w:t>
            </w:r>
          </w:p>
        </w:tc>
        <w:tc>
          <w:tcPr>
            <w:tcW w:w="5682" w:type="dxa"/>
            <w:tcBorders>
              <w:top w:val="dotted" w:sz="4" w:space="0" w:color="60A527"/>
              <w:left w:val="nil"/>
              <w:bottom w:val="single" w:sz="4" w:space="0" w:color="FFFFFF"/>
              <w:right w:val="nil"/>
            </w:tcBorders>
          </w:tcPr>
          <w:p w14:paraId="2FF5877E" w14:textId="77777777" w:rsidR="00E251F3" w:rsidRPr="00E251F3" w:rsidRDefault="00E251F3" w:rsidP="00E251F3">
            <w:pPr>
              <w:ind w:left="0"/>
              <w:rPr>
                <w:rFonts w:ascii="Calibri" w:eastAsia="Calibri" w:hAnsi="Calibri" w:cs="Times New Roman"/>
                <w:color w:val="262626"/>
                <w:sz w:val="18"/>
              </w:rPr>
            </w:pPr>
            <w:r>
              <w:rPr>
                <w:rFonts w:ascii="Calibri" w:hAnsi="Calibri"/>
                <w:color w:val="262626"/>
                <w:sz w:val="18"/>
              </w:rPr>
              <w:t>Birziklatzearekin eta bigarren mailako lehengaiekin lotutako patenteen kopurua</w:t>
            </w:r>
          </w:p>
        </w:tc>
        <w:tc>
          <w:tcPr>
            <w:tcW w:w="1843" w:type="dxa"/>
            <w:tcBorders>
              <w:top w:val="dotted" w:sz="4" w:space="0" w:color="60A527"/>
              <w:left w:val="nil"/>
              <w:bottom w:val="single" w:sz="4" w:space="0" w:color="FFFFFF"/>
              <w:right w:val="nil"/>
            </w:tcBorders>
            <w:vAlign w:val="center"/>
          </w:tcPr>
          <w:p w14:paraId="795BC376" w14:textId="77777777" w:rsidR="00E251F3" w:rsidRPr="00E251F3" w:rsidRDefault="00E251F3" w:rsidP="00E251F3">
            <w:pPr>
              <w:ind w:left="0"/>
              <w:jc w:val="center"/>
              <w:rPr>
                <w:rFonts w:ascii="Calibri" w:eastAsia="Calibri" w:hAnsi="Calibri" w:cs="Times New Roman"/>
                <w:color w:val="262626"/>
                <w:sz w:val="18"/>
              </w:rPr>
            </w:pPr>
            <w:r>
              <w:rPr>
                <w:rFonts w:ascii="Calibri" w:hAnsi="Calibri"/>
                <w:color w:val="262626"/>
                <w:sz w:val="18"/>
              </w:rPr>
              <w:t>2 patente</w:t>
            </w:r>
          </w:p>
        </w:tc>
        <w:tc>
          <w:tcPr>
            <w:tcW w:w="1276" w:type="dxa"/>
            <w:tcBorders>
              <w:top w:val="dotted" w:sz="4" w:space="0" w:color="60A527"/>
              <w:left w:val="nil"/>
              <w:bottom w:val="single" w:sz="4" w:space="0" w:color="FFFFFF"/>
              <w:right w:val="nil"/>
            </w:tcBorders>
            <w:shd w:val="clear" w:color="auto" w:fill="auto"/>
            <w:vAlign w:val="center"/>
          </w:tcPr>
          <w:p w14:paraId="50668C23" w14:textId="77777777" w:rsidR="00E251F3" w:rsidRPr="00E251F3" w:rsidRDefault="00E251F3" w:rsidP="00E251F3">
            <w:pPr>
              <w:ind w:left="0"/>
              <w:jc w:val="right"/>
              <w:rPr>
                <w:rFonts w:ascii="Calibri" w:eastAsia="Calibri" w:hAnsi="Calibri" w:cs="Times New Roman"/>
                <w:b/>
                <w:color w:val="3F6C19"/>
                <w:sz w:val="18"/>
              </w:rPr>
            </w:pPr>
            <w:r>
              <w:rPr>
                <w:rFonts w:ascii="Calibri" w:hAnsi="Calibri"/>
                <w:b/>
                <w:noProof/>
                <w:color w:val="3F6C19"/>
                <w:sz w:val="18"/>
                <w:lang w:val="es-ES" w:eastAsia="es-ES"/>
              </w:rPr>
              <mc:AlternateContent>
                <mc:Choice Requires="wps">
                  <w:drawing>
                    <wp:anchor distT="0" distB="0" distL="114300" distR="114300" simplePos="0" relativeHeight="251658252" behindDoc="0" locked="0" layoutInCell="1" allowOverlap="1" wp14:anchorId="6A665759" wp14:editId="299580BD">
                      <wp:simplePos x="0" y="0"/>
                      <wp:positionH relativeFrom="column">
                        <wp:posOffset>-30480</wp:posOffset>
                      </wp:positionH>
                      <wp:positionV relativeFrom="paragraph">
                        <wp:posOffset>21590</wp:posOffset>
                      </wp:positionV>
                      <wp:extent cx="167640" cy="123190"/>
                      <wp:effectExtent l="0" t="0" r="3810" b="0"/>
                      <wp:wrapNone/>
                      <wp:docPr id="156" name="Triángulo isósceles 156"/>
                      <wp:cNvGraphicFramePr/>
                      <a:graphic xmlns:a="http://schemas.openxmlformats.org/drawingml/2006/main">
                        <a:graphicData uri="http://schemas.microsoft.com/office/word/2010/wordprocessingShape">
                          <wps:wsp>
                            <wps:cNvSpPr/>
                            <wps:spPr>
                              <a:xfrm>
                                <a:off x="0" y="0"/>
                                <a:ext cx="167640" cy="123190"/>
                              </a:xfrm>
                              <a:prstGeom prst="triangle">
                                <a:avLst/>
                              </a:prstGeom>
                              <a:solidFill>
                                <a:srgbClr val="7FD13B">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6C30F8" id="Triángulo isósceles 156" o:spid="_x0000_s1026" type="#_x0000_t5" style="position:absolute;margin-left:-2.4pt;margin-top:1.7pt;width:13.2pt;height:9.7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" fillcolor="#3f6d19" stroked="f" strokeweight="2pt"/>
                  </w:pict>
                </mc:Fallback>
              </mc:AlternateContent>
            </w:r>
            <w:r>
              <w:rPr>
                <w:rFonts w:ascii="Calibri" w:hAnsi="Calibri"/>
                <w:b/>
                <w:color w:val="3F6C19"/>
                <w:sz w:val="18"/>
              </w:rPr>
              <w:t>% 100</w:t>
            </w:r>
          </w:p>
          <w:p w14:paraId="091B07BD" w14:textId="77777777" w:rsidR="00E251F3" w:rsidRPr="00E251F3" w:rsidRDefault="00E251F3" w:rsidP="00E251F3">
            <w:pPr>
              <w:ind w:left="0"/>
              <w:jc w:val="right"/>
              <w:rPr>
                <w:rFonts w:ascii="Calibri" w:eastAsia="Calibri" w:hAnsi="Calibri" w:cs="Times New Roman"/>
                <w:b/>
                <w:color w:val="3F6C19"/>
                <w:sz w:val="18"/>
              </w:rPr>
            </w:pPr>
            <w:r>
              <w:rPr>
                <w:rFonts w:ascii="Calibri" w:hAnsi="Calibri"/>
                <w:b/>
                <w:color w:val="3F6C19"/>
                <w:sz w:val="18"/>
              </w:rPr>
              <w:t>(1 patente)</w:t>
            </w:r>
          </w:p>
        </w:tc>
      </w:tr>
      <w:tr w:rsidR="00E251F3" w:rsidRPr="00E251F3" w14:paraId="181D265C" w14:textId="77777777" w:rsidTr="00E251F3">
        <w:trPr>
          <w:trHeight w:val="298"/>
        </w:trPr>
        <w:tc>
          <w:tcPr>
            <w:tcW w:w="9363" w:type="dxa"/>
            <w:gridSpan w:val="4"/>
            <w:tcBorders>
              <w:top w:val="single" w:sz="4" w:space="0" w:color="FFFFFF"/>
              <w:left w:val="nil"/>
              <w:bottom w:val="dotted" w:sz="4" w:space="0" w:color="60A527"/>
              <w:right w:val="nil"/>
            </w:tcBorders>
            <w:shd w:val="clear" w:color="auto" w:fill="5EA226"/>
            <w:vAlign w:val="center"/>
          </w:tcPr>
          <w:p w14:paraId="64E74A60" w14:textId="77777777" w:rsidR="00E251F3" w:rsidRPr="00E251F3" w:rsidRDefault="00E251F3" w:rsidP="00E251F3">
            <w:pPr>
              <w:ind w:left="184"/>
              <w:rPr>
                <w:rFonts w:ascii="Calibri" w:eastAsia="Calibri" w:hAnsi="Calibri" w:cs="Times New Roman"/>
                <w:b/>
                <w:color w:val="FFFFFF"/>
                <w:sz w:val="18"/>
              </w:rPr>
            </w:pPr>
            <w:r>
              <w:rPr>
                <w:rFonts w:ascii="Calibri" w:hAnsi="Calibri"/>
                <w:b/>
                <w:color w:val="FFFFFF"/>
                <w:sz w:val="18"/>
              </w:rPr>
              <w:t>EUSKADIRAKO ADIERAZLE OSAGARRIAK</w:t>
            </w:r>
          </w:p>
        </w:tc>
      </w:tr>
      <w:tr w:rsidR="00E251F3" w:rsidRPr="00E251F3" w14:paraId="430070E1" w14:textId="77777777" w:rsidTr="004C6ACD">
        <w:tc>
          <w:tcPr>
            <w:tcW w:w="562" w:type="dxa"/>
            <w:tcBorders>
              <w:top w:val="dotted" w:sz="4" w:space="0" w:color="60A527"/>
              <w:left w:val="nil"/>
              <w:bottom w:val="dotted" w:sz="4" w:space="0" w:color="60A527"/>
              <w:right w:val="nil"/>
            </w:tcBorders>
            <w:shd w:val="clear" w:color="auto" w:fill="auto"/>
            <w:vAlign w:val="center"/>
          </w:tcPr>
          <w:p w14:paraId="315556F6" w14:textId="77777777" w:rsidR="00E251F3" w:rsidRPr="00E251F3" w:rsidRDefault="00E251F3" w:rsidP="00E251F3">
            <w:pPr>
              <w:ind w:left="0"/>
              <w:rPr>
                <w:rFonts w:ascii="Calibri" w:eastAsia="Calibri" w:hAnsi="Calibri" w:cs="Times New Roman"/>
                <w:color w:val="262626"/>
                <w:sz w:val="18"/>
              </w:rPr>
            </w:pPr>
            <w:r>
              <w:rPr>
                <w:rFonts w:ascii="Calibri" w:hAnsi="Calibri"/>
                <w:b/>
                <w:color w:val="5EA226"/>
                <w:sz w:val="18"/>
              </w:rPr>
              <w:t>11</w:t>
            </w:r>
          </w:p>
        </w:tc>
        <w:tc>
          <w:tcPr>
            <w:tcW w:w="5682" w:type="dxa"/>
            <w:tcBorders>
              <w:top w:val="dotted" w:sz="4" w:space="0" w:color="60A527"/>
              <w:left w:val="nil"/>
              <w:bottom w:val="dotted" w:sz="4" w:space="0" w:color="60A527"/>
              <w:right w:val="nil"/>
            </w:tcBorders>
            <w:shd w:val="clear" w:color="auto" w:fill="auto"/>
            <w:vAlign w:val="center"/>
          </w:tcPr>
          <w:p w14:paraId="31F5F668" w14:textId="77777777" w:rsidR="00E251F3" w:rsidRPr="00E251F3" w:rsidRDefault="00E251F3" w:rsidP="00E251F3">
            <w:pPr>
              <w:ind w:left="174"/>
              <w:rPr>
                <w:rFonts w:ascii="Calibri" w:eastAsia="Calibri" w:hAnsi="Calibri" w:cs="Times New Roman"/>
                <w:color w:val="262626"/>
                <w:sz w:val="18"/>
              </w:rPr>
            </w:pPr>
            <w:r>
              <w:rPr>
                <w:rFonts w:ascii="Calibri" w:hAnsi="Calibri"/>
                <w:color w:val="262626"/>
                <w:sz w:val="18"/>
              </w:rPr>
              <w:t>Materialen Barne Kontsumoa (MBK)</w:t>
            </w:r>
          </w:p>
        </w:tc>
        <w:tc>
          <w:tcPr>
            <w:tcW w:w="1843" w:type="dxa"/>
            <w:tcBorders>
              <w:top w:val="dotted" w:sz="4" w:space="0" w:color="60A527"/>
              <w:left w:val="nil"/>
              <w:bottom w:val="dotted" w:sz="4" w:space="0" w:color="60A527"/>
              <w:right w:val="nil"/>
            </w:tcBorders>
            <w:shd w:val="clear" w:color="auto" w:fill="auto"/>
            <w:vAlign w:val="center"/>
          </w:tcPr>
          <w:p w14:paraId="43FAC1DB" w14:textId="77777777" w:rsidR="00E251F3" w:rsidRPr="00E251F3" w:rsidRDefault="00E251F3" w:rsidP="00E251F3">
            <w:pPr>
              <w:ind w:left="-111"/>
              <w:jc w:val="center"/>
              <w:rPr>
                <w:rFonts w:ascii="Calibri" w:eastAsia="Calibri" w:hAnsi="Calibri" w:cs="Times New Roman"/>
                <w:color w:val="262626"/>
                <w:sz w:val="18"/>
              </w:rPr>
            </w:pPr>
            <w:r>
              <w:rPr>
                <w:rFonts w:ascii="Calibri" w:hAnsi="Calibri"/>
                <w:color w:val="262626"/>
                <w:sz w:val="18"/>
              </w:rPr>
              <w:t>13,1 t/bizt.</w:t>
            </w:r>
          </w:p>
        </w:tc>
        <w:tc>
          <w:tcPr>
            <w:tcW w:w="1276" w:type="dxa"/>
            <w:tcBorders>
              <w:top w:val="dotted" w:sz="4" w:space="0" w:color="60A527"/>
              <w:left w:val="nil"/>
              <w:bottom w:val="dotted" w:sz="4" w:space="0" w:color="60A527"/>
              <w:right w:val="nil"/>
            </w:tcBorders>
            <w:shd w:val="clear" w:color="auto" w:fill="auto"/>
            <w:vAlign w:val="center"/>
          </w:tcPr>
          <w:p w14:paraId="05EBD2BE" w14:textId="77777777" w:rsidR="00E251F3" w:rsidRPr="00E251F3" w:rsidRDefault="00E251F3" w:rsidP="00E251F3">
            <w:pPr>
              <w:ind w:left="-111"/>
              <w:jc w:val="right"/>
              <w:rPr>
                <w:rFonts w:ascii="Calibri" w:eastAsia="Calibri" w:hAnsi="Calibri" w:cs="Times New Roman"/>
                <w:color w:val="262626"/>
                <w:sz w:val="18"/>
                <w:highlight w:val="yellow"/>
              </w:rPr>
            </w:pPr>
            <w:r>
              <w:rPr>
                <w:rFonts w:ascii="Calibri" w:hAnsi="Calibri"/>
                <w:noProof/>
                <w:color w:val="C00000"/>
                <w:sz w:val="18"/>
                <w:lang w:val="es-ES" w:eastAsia="es-ES"/>
              </w:rPr>
              <mc:AlternateContent>
                <mc:Choice Requires="wps">
                  <w:drawing>
                    <wp:anchor distT="0" distB="0" distL="114300" distR="114300" simplePos="0" relativeHeight="251658255" behindDoc="0" locked="0" layoutInCell="1" allowOverlap="1" wp14:anchorId="5DC9C96A" wp14:editId="677896D8">
                      <wp:simplePos x="0" y="0"/>
                      <wp:positionH relativeFrom="column">
                        <wp:posOffset>-29210</wp:posOffset>
                      </wp:positionH>
                      <wp:positionV relativeFrom="paragraph">
                        <wp:posOffset>12700</wp:posOffset>
                      </wp:positionV>
                      <wp:extent cx="167640" cy="123190"/>
                      <wp:effectExtent l="0" t="0" r="3810" b="0"/>
                      <wp:wrapNone/>
                      <wp:docPr id="158" name="Triángulo isósceles 158"/>
                      <wp:cNvGraphicFramePr/>
                      <a:graphic xmlns:a="http://schemas.openxmlformats.org/drawingml/2006/main">
                        <a:graphicData uri="http://schemas.microsoft.com/office/word/2010/wordprocessingShape">
                          <wps:wsp>
                            <wps:cNvSpPr/>
                            <wps:spPr>
                              <a:xfrm>
                                <a:off x="0" y="0"/>
                                <a:ext cx="167640" cy="123190"/>
                              </a:xfrm>
                              <a:prstGeom prst="triangle">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D4F044" id="Triángulo isósceles 158" o:spid="_x0000_s1026" type="#_x0000_t5" style="position:absolute;margin-left:-2.3pt;margin-top:1pt;width:13.2pt;height:9.7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" fillcolor="#c00000" stroked="f" strokeweight="2pt"/>
                  </w:pict>
                </mc:Fallback>
              </mc:AlternateContent>
            </w:r>
            <w:r>
              <w:rPr>
                <w:rFonts w:ascii="Calibri" w:hAnsi="Calibri"/>
                <w:b/>
                <w:color w:val="C00000"/>
                <w:sz w:val="18"/>
              </w:rPr>
              <w:t>+% 6,6</w:t>
            </w:r>
          </w:p>
        </w:tc>
      </w:tr>
      <w:tr w:rsidR="00E251F3" w:rsidRPr="00E251F3" w14:paraId="144C87D2" w14:textId="77777777" w:rsidTr="004C6ACD">
        <w:tc>
          <w:tcPr>
            <w:tcW w:w="562" w:type="dxa"/>
            <w:tcBorders>
              <w:top w:val="dotted" w:sz="4" w:space="0" w:color="60A527"/>
              <w:left w:val="nil"/>
              <w:bottom w:val="dotted" w:sz="4" w:space="0" w:color="60A527"/>
              <w:right w:val="nil"/>
            </w:tcBorders>
            <w:shd w:val="clear" w:color="auto" w:fill="auto"/>
            <w:vAlign w:val="center"/>
          </w:tcPr>
          <w:p w14:paraId="02F747E0" w14:textId="77777777" w:rsidR="00E251F3" w:rsidRPr="00E251F3" w:rsidRDefault="00E251F3" w:rsidP="00E251F3">
            <w:pPr>
              <w:ind w:left="0"/>
              <w:rPr>
                <w:rFonts w:ascii="Calibri" w:eastAsia="Calibri" w:hAnsi="Calibri" w:cs="Times New Roman"/>
                <w:color w:val="262626"/>
                <w:sz w:val="18"/>
              </w:rPr>
            </w:pPr>
            <w:r>
              <w:rPr>
                <w:rFonts w:ascii="Calibri" w:hAnsi="Calibri"/>
                <w:b/>
                <w:color w:val="5EA226"/>
                <w:sz w:val="18"/>
              </w:rPr>
              <w:t>12</w:t>
            </w:r>
          </w:p>
        </w:tc>
        <w:tc>
          <w:tcPr>
            <w:tcW w:w="5682" w:type="dxa"/>
            <w:tcBorders>
              <w:top w:val="dotted" w:sz="4" w:space="0" w:color="60A527"/>
              <w:left w:val="nil"/>
              <w:bottom w:val="dotted" w:sz="4" w:space="0" w:color="60A527"/>
              <w:right w:val="nil"/>
            </w:tcBorders>
            <w:shd w:val="clear" w:color="auto" w:fill="auto"/>
            <w:vAlign w:val="center"/>
          </w:tcPr>
          <w:p w14:paraId="638D1192" w14:textId="77777777" w:rsidR="00E251F3" w:rsidRPr="00E251F3" w:rsidRDefault="00E251F3" w:rsidP="00E251F3">
            <w:pPr>
              <w:ind w:left="174"/>
              <w:rPr>
                <w:rFonts w:ascii="Calibri" w:eastAsia="Calibri" w:hAnsi="Calibri" w:cs="Times New Roman"/>
                <w:color w:val="262626"/>
                <w:sz w:val="18"/>
              </w:rPr>
            </w:pPr>
            <w:r>
              <w:rPr>
                <w:rFonts w:ascii="Calibri" w:hAnsi="Calibri"/>
                <w:color w:val="262626"/>
                <w:sz w:val="18"/>
              </w:rPr>
              <w:t>Produktibitate materiala</w:t>
            </w:r>
          </w:p>
        </w:tc>
        <w:tc>
          <w:tcPr>
            <w:tcW w:w="1843" w:type="dxa"/>
            <w:tcBorders>
              <w:top w:val="dotted" w:sz="4" w:space="0" w:color="60A527"/>
              <w:left w:val="nil"/>
              <w:bottom w:val="dotted" w:sz="4" w:space="0" w:color="60A527"/>
              <w:right w:val="nil"/>
            </w:tcBorders>
            <w:shd w:val="clear" w:color="auto" w:fill="auto"/>
            <w:vAlign w:val="center"/>
          </w:tcPr>
          <w:p w14:paraId="35E80CE5" w14:textId="77777777" w:rsidR="00E251F3" w:rsidRPr="00E251F3" w:rsidRDefault="00E251F3" w:rsidP="00E251F3">
            <w:pPr>
              <w:ind w:left="-111"/>
              <w:jc w:val="center"/>
              <w:rPr>
                <w:rFonts w:ascii="Calibri" w:eastAsia="Calibri" w:hAnsi="Calibri" w:cs="Times New Roman"/>
                <w:color w:val="262626"/>
                <w:sz w:val="18"/>
                <w:highlight w:val="yellow"/>
              </w:rPr>
            </w:pPr>
            <w:r>
              <w:rPr>
                <w:rFonts w:ascii="Calibri" w:hAnsi="Calibri"/>
                <w:color w:val="262626"/>
                <w:sz w:val="18"/>
              </w:rPr>
              <w:t>2,63 €/kg</w:t>
            </w:r>
          </w:p>
        </w:tc>
        <w:tc>
          <w:tcPr>
            <w:tcW w:w="1276" w:type="dxa"/>
            <w:tcBorders>
              <w:top w:val="dotted" w:sz="4" w:space="0" w:color="60A527"/>
              <w:left w:val="nil"/>
              <w:bottom w:val="dotted" w:sz="4" w:space="0" w:color="60A527"/>
              <w:right w:val="nil"/>
            </w:tcBorders>
            <w:shd w:val="clear" w:color="auto" w:fill="auto"/>
            <w:vAlign w:val="center"/>
          </w:tcPr>
          <w:p w14:paraId="22438B87" w14:textId="77777777" w:rsidR="00E251F3" w:rsidRPr="00E251F3" w:rsidRDefault="00E251F3" w:rsidP="00E251F3">
            <w:pPr>
              <w:ind w:left="-111"/>
              <w:jc w:val="right"/>
              <w:rPr>
                <w:rFonts w:ascii="Calibri" w:eastAsia="Calibri" w:hAnsi="Calibri" w:cs="Times New Roman"/>
                <w:color w:val="262626"/>
                <w:sz w:val="18"/>
                <w:highlight w:val="yellow"/>
              </w:rPr>
            </w:pPr>
            <w:r>
              <w:rPr>
                <w:rFonts w:ascii="Calibri" w:hAnsi="Calibri"/>
                <w:noProof/>
                <w:color w:val="C00000"/>
                <w:sz w:val="18"/>
                <w:lang w:val="es-ES" w:eastAsia="es-ES"/>
              </w:rPr>
              <mc:AlternateContent>
                <mc:Choice Requires="wps">
                  <w:drawing>
                    <wp:anchor distT="0" distB="0" distL="114300" distR="114300" simplePos="0" relativeHeight="251658254" behindDoc="0" locked="0" layoutInCell="1" allowOverlap="1" wp14:anchorId="4EECA67B" wp14:editId="183FC18D">
                      <wp:simplePos x="0" y="0"/>
                      <wp:positionH relativeFrom="column">
                        <wp:posOffset>-27305</wp:posOffset>
                      </wp:positionH>
                      <wp:positionV relativeFrom="paragraph">
                        <wp:posOffset>20320</wp:posOffset>
                      </wp:positionV>
                      <wp:extent cx="167640" cy="123190"/>
                      <wp:effectExtent l="0" t="0" r="3810" b="0"/>
                      <wp:wrapNone/>
                      <wp:docPr id="157" name="Triángulo isósceles 157"/>
                      <wp:cNvGraphicFramePr/>
                      <a:graphic xmlns:a="http://schemas.openxmlformats.org/drawingml/2006/main">
                        <a:graphicData uri="http://schemas.microsoft.com/office/word/2010/wordprocessingShape">
                          <wps:wsp>
                            <wps:cNvSpPr/>
                            <wps:spPr>
                              <a:xfrm rot="10800000">
                                <a:off x="0" y="0"/>
                                <a:ext cx="167640" cy="123190"/>
                              </a:xfrm>
                              <a:prstGeom prst="triangle">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391C7C" id="Triángulo isósceles 157" o:spid="_x0000_s1026" type="#_x0000_t5" style="position:absolute;margin-left:-2.15pt;margin-top:1.6pt;width:13.2pt;height:9.7pt;rotation:180;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" fillcolor="#c00000" stroked="f" strokeweight="2pt"/>
                  </w:pict>
                </mc:Fallback>
              </mc:AlternateContent>
            </w:r>
            <w:r>
              <w:rPr>
                <w:rFonts w:ascii="Calibri" w:hAnsi="Calibri"/>
                <w:b/>
                <w:color w:val="C00000"/>
                <w:sz w:val="18"/>
              </w:rPr>
              <w:t>-% 3,4</w:t>
            </w:r>
          </w:p>
        </w:tc>
      </w:tr>
      <w:tr w:rsidR="00E251F3" w:rsidRPr="00E251F3" w14:paraId="708EFFFA" w14:textId="77777777" w:rsidTr="00E251F3">
        <w:trPr>
          <w:trHeight w:val="206"/>
        </w:trPr>
        <w:tc>
          <w:tcPr>
            <w:tcW w:w="562" w:type="dxa"/>
            <w:vMerge w:val="restart"/>
            <w:tcBorders>
              <w:top w:val="dotted" w:sz="4" w:space="0" w:color="60A527"/>
              <w:left w:val="nil"/>
              <w:bottom w:val="nil"/>
              <w:right w:val="nil"/>
            </w:tcBorders>
            <w:shd w:val="clear" w:color="auto" w:fill="auto"/>
            <w:vAlign w:val="center"/>
          </w:tcPr>
          <w:p w14:paraId="57034B98" w14:textId="77777777" w:rsidR="00E251F3" w:rsidRPr="00E251F3" w:rsidRDefault="00E251F3" w:rsidP="00E251F3">
            <w:pPr>
              <w:ind w:left="0"/>
              <w:rPr>
                <w:rFonts w:ascii="Calibri" w:eastAsia="Calibri" w:hAnsi="Calibri" w:cs="Times New Roman"/>
                <w:color w:val="262626"/>
                <w:sz w:val="18"/>
              </w:rPr>
            </w:pPr>
            <w:r>
              <w:rPr>
                <w:rFonts w:ascii="Calibri" w:hAnsi="Calibri"/>
                <w:b/>
                <w:color w:val="5EA226"/>
                <w:sz w:val="18"/>
              </w:rPr>
              <w:t>13</w:t>
            </w:r>
          </w:p>
        </w:tc>
        <w:tc>
          <w:tcPr>
            <w:tcW w:w="5682" w:type="dxa"/>
            <w:vMerge w:val="restart"/>
            <w:tcBorders>
              <w:top w:val="dotted" w:sz="4" w:space="0" w:color="60A527"/>
              <w:left w:val="nil"/>
              <w:bottom w:val="nil"/>
              <w:right w:val="nil"/>
            </w:tcBorders>
            <w:shd w:val="clear" w:color="auto" w:fill="auto"/>
            <w:vAlign w:val="center"/>
          </w:tcPr>
          <w:p w14:paraId="3477EAEC" w14:textId="77777777" w:rsidR="00E251F3" w:rsidRPr="00E251F3" w:rsidRDefault="00E251F3" w:rsidP="00E251F3">
            <w:pPr>
              <w:ind w:left="174"/>
              <w:rPr>
                <w:rFonts w:ascii="Calibri" w:eastAsia="Calibri" w:hAnsi="Calibri" w:cs="Times New Roman"/>
                <w:color w:val="262626"/>
                <w:sz w:val="18"/>
              </w:rPr>
            </w:pPr>
            <w:r>
              <w:rPr>
                <w:rFonts w:ascii="Calibri" w:hAnsi="Calibri"/>
                <w:color w:val="262626"/>
                <w:sz w:val="18"/>
              </w:rPr>
              <w:t>Materialen per capita fluxuak</w:t>
            </w:r>
          </w:p>
        </w:tc>
        <w:tc>
          <w:tcPr>
            <w:tcW w:w="1843" w:type="dxa"/>
            <w:vMerge w:val="restart"/>
            <w:tcBorders>
              <w:top w:val="dotted" w:sz="4" w:space="0" w:color="60A527"/>
              <w:left w:val="nil"/>
              <w:bottom w:val="nil"/>
              <w:right w:val="nil"/>
            </w:tcBorders>
            <w:shd w:val="clear" w:color="auto" w:fill="auto"/>
            <w:vAlign w:val="center"/>
          </w:tcPr>
          <w:p w14:paraId="777C3E5E" w14:textId="77777777" w:rsidR="00E251F3" w:rsidRPr="00E251F3" w:rsidRDefault="00E251F3" w:rsidP="00E251F3">
            <w:pPr>
              <w:ind w:left="0"/>
              <w:rPr>
                <w:rFonts w:ascii="Calibri" w:eastAsia="Calibri" w:hAnsi="Calibri" w:cs="Times New Roman"/>
                <w:color w:val="262626"/>
                <w:sz w:val="18"/>
              </w:rPr>
            </w:pPr>
            <w:r>
              <w:rPr>
                <w:rFonts w:ascii="Calibri" w:hAnsi="Calibri"/>
                <w:color w:val="262626"/>
                <w:sz w:val="18"/>
              </w:rPr>
              <w:t>BE: 5,9 t/bizt.</w:t>
            </w:r>
          </w:p>
          <w:p w14:paraId="747185CB" w14:textId="77777777" w:rsidR="00E251F3" w:rsidRPr="00E251F3" w:rsidRDefault="00E251F3" w:rsidP="00E251F3">
            <w:pPr>
              <w:ind w:left="0"/>
              <w:rPr>
                <w:rFonts w:ascii="Calibri" w:eastAsia="Calibri" w:hAnsi="Calibri" w:cs="Times New Roman"/>
                <w:color w:val="262626"/>
                <w:sz w:val="18"/>
              </w:rPr>
            </w:pPr>
            <w:r>
              <w:rPr>
                <w:rFonts w:ascii="Calibri" w:hAnsi="Calibri"/>
                <w:color w:val="262626"/>
                <w:sz w:val="18"/>
              </w:rPr>
              <w:t>ESP.: 11,2 t/bizt.</w:t>
            </w:r>
          </w:p>
          <w:p w14:paraId="4226C172" w14:textId="77777777" w:rsidR="00E251F3" w:rsidRPr="00E251F3" w:rsidRDefault="00E251F3" w:rsidP="00E251F3">
            <w:pPr>
              <w:ind w:left="0"/>
              <w:rPr>
                <w:rFonts w:ascii="Calibri" w:eastAsia="Calibri" w:hAnsi="Calibri" w:cs="Times New Roman"/>
                <w:color w:val="262626"/>
                <w:sz w:val="18"/>
              </w:rPr>
            </w:pPr>
            <w:r>
              <w:rPr>
                <w:rFonts w:ascii="Calibri" w:hAnsi="Calibri"/>
                <w:color w:val="262626"/>
                <w:sz w:val="18"/>
              </w:rPr>
              <w:t>INP.: 18,4 t/bizt.</w:t>
            </w:r>
          </w:p>
        </w:tc>
        <w:tc>
          <w:tcPr>
            <w:tcW w:w="1276" w:type="dxa"/>
            <w:tcBorders>
              <w:top w:val="dotted" w:sz="4" w:space="0" w:color="60A527"/>
              <w:left w:val="nil"/>
              <w:bottom w:val="nil"/>
              <w:right w:val="nil"/>
            </w:tcBorders>
            <w:shd w:val="clear" w:color="auto" w:fill="FFFFFF"/>
            <w:vAlign w:val="center"/>
          </w:tcPr>
          <w:p w14:paraId="63D80043" w14:textId="77777777" w:rsidR="00E251F3" w:rsidRPr="00E251F3" w:rsidRDefault="00E251F3" w:rsidP="00E251F3">
            <w:pPr>
              <w:ind w:left="0"/>
              <w:jc w:val="right"/>
              <w:rPr>
                <w:rFonts w:ascii="Calibri" w:eastAsia="Calibri" w:hAnsi="Calibri" w:cs="Times New Roman"/>
                <w:color w:val="262626"/>
                <w:sz w:val="18"/>
              </w:rPr>
            </w:pPr>
            <w:r>
              <w:rPr>
                <w:rFonts w:ascii="Calibri" w:hAnsi="Calibri"/>
                <w:noProof/>
                <w:color w:val="C00000"/>
                <w:sz w:val="18"/>
                <w:lang w:val="es-ES" w:eastAsia="es-ES"/>
              </w:rPr>
              <mc:AlternateContent>
                <mc:Choice Requires="wps">
                  <w:drawing>
                    <wp:anchor distT="0" distB="0" distL="114300" distR="114300" simplePos="0" relativeHeight="251658257" behindDoc="0" locked="0" layoutInCell="1" allowOverlap="1" wp14:anchorId="26337A31" wp14:editId="60F0F2F8">
                      <wp:simplePos x="0" y="0"/>
                      <wp:positionH relativeFrom="column">
                        <wp:posOffset>-26670</wp:posOffset>
                      </wp:positionH>
                      <wp:positionV relativeFrom="paragraph">
                        <wp:posOffset>28575</wp:posOffset>
                      </wp:positionV>
                      <wp:extent cx="167640" cy="123190"/>
                      <wp:effectExtent l="0" t="0" r="3810" b="0"/>
                      <wp:wrapNone/>
                      <wp:docPr id="162" name="Triángulo isósceles 162"/>
                      <wp:cNvGraphicFramePr/>
                      <a:graphic xmlns:a="http://schemas.openxmlformats.org/drawingml/2006/main">
                        <a:graphicData uri="http://schemas.microsoft.com/office/word/2010/wordprocessingShape">
                          <wps:wsp>
                            <wps:cNvSpPr/>
                            <wps:spPr>
                              <a:xfrm>
                                <a:off x="0" y="0"/>
                                <a:ext cx="167640" cy="123190"/>
                              </a:xfrm>
                              <a:prstGeom prst="triangle">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173DC8" id="Triángulo isósceles 162" o:spid="_x0000_s1026" type="#_x0000_t5" style="position:absolute;margin-left:-2.1pt;margin-top:2.25pt;width:13.2pt;height:9.7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" fillcolor="#c00000" stroked="f" strokeweight="2pt"/>
                  </w:pict>
                </mc:Fallback>
              </mc:AlternateContent>
            </w:r>
            <w:r>
              <w:rPr>
                <w:rFonts w:ascii="Calibri" w:hAnsi="Calibri"/>
                <w:b/>
                <w:color w:val="C00000"/>
                <w:sz w:val="18"/>
              </w:rPr>
              <w:t>+% 6,9</w:t>
            </w:r>
          </w:p>
        </w:tc>
      </w:tr>
      <w:tr w:rsidR="00E251F3" w:rsidRPr="00E251F3" w14:paraId="35FA4215" w14:textId="77777777" w:rsidTr="00E251F3">
        <w:trPr>
          <w:trHeight w:val="204"/>
        </w:trPr>
        <w:tc>
          <w:tcPr>
            <w:tcW w:w="562" w:type="dxa"/>
            <w:vMerge/>
            <w:tcBorders>
              <w:top w:val="nil"/>
              <w:left w:val="nil"/>
              <w:bottom w:val="nil"/>
              <w:right w:val="nil"/>
            </w:tcBorders>
            <w:shd w:val="clear" w:color="auto" w:fill="auto"/>
            <w:vAlign w:val="center"/>
          </w:tcPr>
          <w:p w14:paraId="38FEFA67" w14:textId="77777777" w:rsidR="00E251F3" w:rsidRPr="00E251F3" w:rsidRDefault="00E251F3" w:rsidP="00E251F3">
            <w:pPr>
              <w:ind w:left="0"/>
              <w:rPr>
                <w:rFonts w:ascii="Calibri" w:eastAsia="Calibri" w:hAnsi="Calibri" w:cs="Times New Roman"/>
                <w:b/>
                <w:color w:val="5EA226"/>
                <w:sz w:val="18"/>
                <w:highlight w:val="yellow"/>
              </w:rPr>
            </w:pPr>
          </w:p>
        </w:tc>
        <w:tc>
          <w:tcPr>
            <w:tcW w:w="5682" w:type="dxa"/>
            <w:vMerge/>
            <w:tcBorders>
              <w:top w:val="nil"/>
              <w:left w:val="nil"/>
              <w:bottom w:val="nil"/>
              <w:right w:val="nil"/>
            </w:tcBorders>
            <w:shd w:val="clear" w:color="auto" w:fill="auto"/>
            <w:vAlign w:val="center"/>
          </w:tcPr>
          <w:p w14:paraId="28D92081" w14:textId="77777777" w:rsidR="00E251F3" w:rsidRPr="00E251F3" w:rsidRDefault="00E251F3" w:rsidP="00E251F3">
            <w:pPr>
              <w:ind w:left="174"/>
              <w:rPr>
                <w:rFonts w:ascii="Calibri" w:eastAsia="Calibri" w:hAnsi="Calibri" w:cs="Times New Roman"/>
                <w:color w:val="262626"/>
                <w:sz w:val="18"/>
                <w:highlight w:val="yellow"/>
              </w:rPr>
            </w:pPr>
          </w:p>
        </w:tc>
        <w:tc>
          <w:tcPr>
            <w:tcW w:w="1843" w:type="dxa"/>
            <w:vMerge/>
            <w:tcBorders>
              <w:top w:val="nil"/>
              <w:left w:val="nil"/>
              <w:bottom w:val="nil"/>
              <w:right w:val="nil"/>
            </w:tcBorders>
            <w:shd w:val="clear" w:color="auto" w:fill="auto"/>
            <w:vAlign w:val="center"/>
          </w:tcPr>
          <w:p w14:paraId="2CC0BB99" w14:textId="77777777" w:rsidR="00E251F3" w:rsidRPr="00E251F3" w:rsidRDefault="00E251F3" w:rsidP="00E251F3">
            <w:pPr>
              <w:ind w:left="0"/>
              <w:rPr>
                <w:rFonts w:ascii="Calibri" w:eastAsia="Calibri" w:hAnsi="Calibri" w:cs="Times New Roman"/>
                <w:color w:val="262626"/>
                <w:sz w:val="18"/>
                <w:highlight w:val="yellow"/>
                <w:lang w:val="en-GB"/>
              </w:rPr>
            </w:pPr>
          </w:p>
        </w:tc>
        <w:tc>
          <w:tcPr>
            <w:tcW w:w="1276" w:type="dxa"/>
            <w:tcBorders>
              <w:top w:val="nil"/>
              <w:left w:val="nil"/>
              <w:bottom w:val="nil"/>
              <w:right w:val="nil"/>
            </w:tcBorders>
            <w:shd w:val="clear" w:color="auto" w:fill="FFFFFF"/>
            <w:vAlign w:val="center"/>
          </w:tcPr>
          <w:p w14:paraId="78E9A20A" w14:textId="77777777" w:rsidR="00E251F3" w:rsidRPr="00E251F3" w:rsidRDefault="00E251F3" w:rsidP="00E251F3">
            <w:pPr>
              <w:ind w:left="0"/>
              <w:jc w:val="right"/>
              <w:rPr>
                <w:rFonts w:ascii="Calibri" w:eastAsia="Calibri" w:hAnsi="Calibri" w:cs="Times New Roman"/>
                <w:color w:val="262626"/>
                <w:sz w:val="18"/>
                <w:highlight w:val="yellow"/>
              </w:rPr>
            </w:pPr>
            <w:r>
              <w:rPr>
                <w:rFonts w:ascii="Calibri" w:hAnsi="Calibri"/>
                <w:noProof/>
                <w:color w:val="C00000"/>
                <w:sz w:val="18"/>
                <w:lang w:val="es-ES" w:eastAsia="es-ES"/>
              </w:rPr>
              <mc:AlternateContent>
                <mc:Choice Requires="wps">
                  <w:drawing>
                    <wp:anchor distT="0" distB="0" distL="114300" distR="114300" simplePos="0" relativeHeight="251658258" behindDoc="0" locked="0" layoutInCell="1" allowOverlap="1" wp14:anchorId="760FFE51" wp14:editId="16A60F81">
                      <wp:simplePos x="0" y="0"/>
                      <wp:positionH relativeFrom="column">
                        <wp:posOffset>-31750</wp:posOffset>
                      </wp:positionH>
                      <wp:positionV relativeFrom="paragraph">
                        <wp:posOffset>19050</wp:posOffset>
                      </wp:positionV>
                      <wp:extent cx="167640" cy="123190"/>
                      <wp:effectExtent l="0" t="0" r="3810" b="0"/>
                      <wp:wrapNone/>
                      <wp:docPr id="163" name="Triángulo isósceles 163"/>
                      <wp:cNvGraphicFramePr/>
                      <a:graphic xmlns:a="http://schemas.openxmlformats.org/drawingml/2006/main">
                        <a:graphicData uri="http://schemas.microsoft.com/office/word/2010/wordprocessingShape">
                          <wps:wsp>
                            <wps:cNvSpPr/>
                            <wps:spPr>
                              <a:xfrm>
                                <a:off x="0" y="0"/>
                                <a:ext cx="167640" cy="123190"/>
                              </a:xfrm>
                              <a:prstGeom prst="triangle">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4231F0" id="Triángulo isósceles 163" o:spid="_x0000_s1026" type="#_x0000_t5" style="position:absolute;margin-left:-2.5pt;margin-top:1.5pt;width:13.2pt;height:9.7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" fillcolor="#c00000" stroked="f" strokeweight="2pt"/>
                  </w:pict>
                </mc:Fallback>
              </mc:AlternateContent>
            </w:r>
            <w:r>
              <w:rPr>
                <w:rFonts w:ascii="Calibri" w:hAnsi="Calibri"/>
                <w:b/>
                <w:color w:val="C00000"/>
                <w:sz w:val="18"/>
              </w:rPr>
              <w:t>+% 0,8</w:t>
            </w:r>
          </w:p>
        </w:tc>
      </w:tr>
      <w:tr w:rsidR="00E251F3" w:rsidRPr="00E251F3" w14:paraId="7C2F1D84" w14:textId="77777777" w:rsidTr="00E251F3">
        <w:trPr>
          <w:trHeight w:val="204"/>
        </w:trPr>
        <w:tc>
          <w:tcPr>
            <w:tcW w:w="562" w:type="dxa"/>
            <w:vMerge/>
            <w:tcBorders>
              <w:top w:val="nil"/>
              <w:left w:val="nil"/>
              <w:bottom w:val="dotted" w:sz="4" w:space="0" w:color="60A527"/>
              <w:right w:val="nil"/>
            </w:tcBorders>
            <w:shd w:val="clear" w:color="auto" w:fill="auto"/>
            <w:vAlign w:val="center"/>
          </w:tcPr>
          <w:p w14:paraId="5CC6018F" w14:textId="77777777" w:rsidR="00E251F3" w:rsidRPr="00E251F3" w:rsidRDefault="00E251F3" w:rsidP="00E251F3">
            <w:pPr>
              <w:ind w:left="0"/>
              <w:rPr>
                <w:rFonts w:ascii="Calibri" w:eastAsia="Calibri" w:hAnsi="Calibri" w:cs="Times New Roman"/>
                <w:b/>
                <w:color w:val="5EA226"/>
                <w:sz w:val="18"/>
                <w:highlight w:val="yellow"/>
              </w:rPr>
            </w:pPr>
          </w:p>
        </w:tc>
        <w:tc>
          <w:tcPr>
            <w:tcW w:w="5682" w:type="dxa"/>
            <w:vMerge/>
            <w:tcBorders>
              <w:top w:val="nil"/>
              <w:left w:val="nil"/>
              <w:bottom w:val="dotted" w:sz="4" w:space="0" w:color="60A527"/>
              <w:right w:val="nil"/>
            </w:tcBorders>
            <w:shd w:val="clear" w:color="auto" w:fill="auto"/>
            <w:vAlign w:val="center"/>
          </w:tcPr>
          <w:p w14:paraId="3336B44D" w14:textId="77777777" w:rsidR="00E251F3" w:rsidRPr="00E251F3" w:rsidRDefault="00E251F3" w:rsidP="00E251F3">
            <w:pPr>
              <w:ind w:left="174"/>
              <w:rPr>
                <w:rFonts w:ascii="Calibri" w:eastAsia="Calibri" w:hAnsi="Calibri" w:cs="Times New Roman"/>
                <w:color w:val="262626"/>
                <w:sz w:val="18"/>
                <w:highlight w:val="yellow"/>
              </w:rPr>
            </w:pPr>
          </w:p>
        </w:tc>
        <w:tc>
          <w:tcPr>
            <w:tcW w:w="1843" w:type="dxa"/>
            <w:vMerge/>
            <w:tcBorders>
              <w:top w:val="nil"/>
              <w:left w:val="nil"/>
              <w:bottom w:val="dotted" w:sz="4" w:space="0" w:color="60A527"/>
              <w:right w:val="nil"/>
            </w:tcBorders>
            <w:shd w:val="clear" w:color="auto" w:fill="auto"/>
            <w:vAlign w:val="center"/>
          </w:tcPr>
          <w:p w14:paraId="54AFB049" w14:textId="77777777" w:rsidR="00E251F3" w:rsidRPr="00E251F3" w:rsidRDefault="00E251F3" w:rsidP="00E251F3">
            <w:pPr>
              <w:ind w:left="0"/>
              <w:rPr>
                <w:rFonts w:ascii="Calibri" w:eastAsia="Calibri" w:hAnsi="Calibri" w:cs="Times New Roman"/>
                <w:color w:val="262626"/>
                <w:sz w:val="18"/>
                <w:highlight w:val="yellow"/>
                <w:lang w:val="en-GB"/>
              </w:rPr>
            </w:pPr>
          </w:p>
        </w:tc>
        <w:tc>
          <w:tcPr>
            <w:tcW w:w="1276" w:type="dxa"/>
            <w:tcBorders>
              <w:top w:val="nil"/>
              <w:left w:val="nil"/>
              <w:bottom w:val="dotted" w:sz="4" w:space="0" w:color="60A527"/>
              <w:right w:val="nil"/>
            </w:tcBorders>
            <w:shd w:val="clear" w:color="auto" w:fill="FFFFFF"/>
            <w:vAlign w:val="center"/>
          </w:tcPr>
          <w:p w14:paraId="730AB0D7" w14:textId="77777777" w:rsidR="00E251F3" w:rsidRPr="00E251F3" w:rsidRDefault="00E251F3" w:rsidP="00E251F3">
            <w:pPr>
              <w:ind w:left="0"/>
              <w:jc w:val="right"/>
              <w:rPr>
                <w:rFonts w:ascii="Calibri" w:eastAsia="Calibri" w:hAnsi="Calibri" w:cs="Times New Roman"/>
                <w:color w:val="262626"/>
                <w:sz w:val="18"/>
                <w:highlight w:val="yellow"/>
              </w:rPr>
            </w:pPr>
            <w:r>
              <w:rPr>
                <w:rFonts w:ascii="Calibri" w:hAnsi="Calibri"/>
                <w:noProof/>
                <w:color w:val="C00000"/>
                <w:sz w:val="18"/>
                <w:lang w:val="es-ES" w:eastAsia="es-ES"/>
              </w:rPr>
              <mc:AlternateContent>
                <mc:Choice Requires="wps">
                  <w:drawing>
                    <wp:anchor distT="0" distB="0" distL="114300" distR="114300" simplePos="0" relativeHeight="251658259" behindDoc="0" locked="0" layoutInCell="1" allowOverlap="1" wp14:anchorId="2FDDEAA3" wp14:editId="7BAD818E">
                      <wp:simplePos x="0" y="0"/>
                      <wp:positionH relativeFrom="column">
                        <wp:posOffset>-31750</wp:posOffset>
                      </wp:positionH>
                      <wp:positionV relativeFrom="paragraph">
                        <wp:posOffset>11430</wp:posOffset>
                      </wp:positionV>
                      <wp:extent cx="167640" cy="123190"/>
                      <wp:effectExtent l="0" t="0" r="3810" b="0"/>
                      <wp:wrapNone/>
                      <wp:docPr id="164" name="Triángulo isósceles 164"/>
                      <wp:cNvGraphicFramePr/>
                      <a:graphic xmlns:a="http://schemas.openxmlformats.org/drawingml/2006/main">
                        <a:graphicData uri="http://schemas.microsoft.com/office/word/2010/wordprocessingShape">
                          <wps:wsp>
                            <wps:cNvSpPr/>
                            <wps:spPr>
                              <a:xfrm>
                                <a:off x="0" y="0"/>
                                <a:ext cx="167640" cy="123190"/>
                              </a:xfrm>
                              <a:prstGeom prst="triangle">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B70C45" id="Triángulo isósceles 164" o:spid="_x0000_s1026" type="#_x0000_t5" style="position:absolute;margin-left:-2.5pt;margin-top:.9pt;width:13.2pt;height:9.7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" fillcolor="#c00000" stroked="f" strokeweight="2pt"/>
                  </w:pict>
                </mc:Fallback>
              </mc:AlternateContent>
            </w:r>
            <w:r>
              <w:rPr>
                <w:rFonts w:ascii="Calibri" w:hAnsi="Calibri"/>
                <w:b/>
                <w:color w:val="C00000"/>
                <w:sz w:val="18"/>
              </w:rPr>
              <w:t>+% 2,9</w:t>
            </w:r>
          </w:p>
        </w:tc>
      </w:tr>
      <w:tr w:rsidR="00E251F3" w:rsidRPr="00E251F3" w14:paraId="70689B05" w14:textId="77777777" w:rsidTr="004C6ACD">
        <w:trPr>
          <w:trHeight w:val="206"/>
        </w:trPr>
        <w:tc>
          <w:tcPr>
            <w:tcW w:w="562" w:type="dxa"/>
            <w:vMerge w:val="restart"/>
            <w:tcBorders>
              <w:top w:val="dotted" w:sz="4" w:space="0" w:color="60A527"/>
              <w:left w:val="nil"/>
              <w:bottom w:val="nil"/>
              <w:right w:val="nil"/>
            </w:tcBorders>
            <w:shd w:val="clear" w:color="auto" w:fill="auto"/>
            <w:vAlign w:val="center"/>
          </w:tcPr>
          <w:p w14:paraId="368C4312" w14:textId="77777777" w:rsidR="00E251F3" w:rsidRPr="00E251F3" w:rsidRDefault="00E251F3" w:rsidP="00E251F3">
            <w:pPr>
              <w:ind w:left="0"/>
              <w:rPr>
                <w:rFonts w:ascii="Calibri" w:eastAsia="Calibri" w:hAnsi="Calibri" w:cs="Times New Roman"/>
                <w:color w:val="262626"/>
                <w:sz w:val="18"/>
              </w:rPr>
            </w:pPr>
            <w:r>
              <w:rPr>
                <w:rFonts w:ascii="Calibri" w:hAnsi="Calibri"/>
                <w:b/>
                <w:color w:val="5EA226"/>
                <w:sz w:val="18"/>
              </w:rPr>
              <w:t>14</w:t>
            </w:r>
          </w:p>
        </w:tc>
        <w:tc>
          <w:tcPr>
            <w:tcW w:w="5682" w:type="dxa"/>
            <w:vMerge w:val="restart"/>
            <w:tcBorders>
              <w:top w:val="dotted" w:sz="4" w:space="0" w:color="60A527"/>
              <w:left w:val="nil"/>
              <w:bottom w:val="nil"/>
              <w:right w:val="nil"/>
            </w:tcBorders>
            <w:shd w:val="clear" w:color="auto" w:fill="auto"/>
            <w:vAlign w:val="center"/>
          </w:tcPr>
          <w:p w14:paraId="3DF5D597" w14:textId="77777777" w:rsidR="00E251F3" w:rsidRPr="00E251F3" w:rsidRDefault="00E251F3" w:rsidP="00E251F3">
            <w:pPr>
              <w:ind w:left="174"/>
              <w:rPr>
                <w:rFonts w:ascii="Calibri" w:eastAsia="Calibri" w:hAnsi="Calibri" w:cs="Times New Roman"/>
                <w:color w:val="262626"/>
                <w:sz w:val="18"/>
              </w:rPr>
            </w:pPr>
            <w:r>
              <w:rPr>
                <w:rFonts w:ascii="Calibri" w:hAnsi="Calibri"/>
                <w:color w:val="262626"/>
                <w:sz w:val="18"/>
              </w:rPr>
              <w:t>Hondakin guztien tratamendua</w:t>
            </w:r>
          </w:p>
        </w:tc>
        <w:tc>
          <w:tcPr>
            <w:tcW w:w="1843" w:type="dxa"/>
            <w:vMerge w:val="restart"/>
            <w:tcBorders>
              <w:top w:val="dotted" w:sz="4" w:space="0" w:color="60A527"/>
              <w:left w:val="nil"/>
              <w:bottom w:val="nil"/>
              <w:right w:val="nil"/>
            </w:tcBorders>
            <w:shd w:val="clear" w:color="auto" w:fill="auto"/>
            <w:vAlign w:val="center"/>
          </w:tcPr>
          <w:p w14:paraId="1B0FE9B5" w14:textId="77777777" w:rsidR="00E251F3" w:rsidRPr="00E251F3" w:rsidRDefault="00E251F3" w:rsidP="00E251F3">
            <w:pPr>
              <w:ind w:left="0"/>
              <w:rPr>
                <w:rFonts w:ascii="Calibri" w:eastAsia="Calibri" w:hAnsi="Calibri" w:cs="Times New Roman"/>
                <w:color w:val="262626"/>
                <w:sz w:val="18"/>
              </w:rPr>
            </w:pPr>
            <w:r>
              <w:rPr>
                <w:rFonts w:ascii="Calibri" w:hAnsi="Calibri"/>
                <w:color w:val="262626"/>
                <w:sz w:val="18"/>
              </w:rPr>
              <w:t>Birzik.: 1,17 t/bizt.</w:t>
            </w:r>
          </w:p>
          <w:p w14:paraId="4C859527" w14:textId="77777777" w:rsidR="00E251F3" w:rsidRPr="00E251F3" w:rsidRDefault="00E251F3" w:rsidP="00E251F3">
            <w:pPr>
              <w:ind w:left="0"/>
              <w:rPr>
                <w:rFonts w:ascii="Calibri" w:eastAsia="Calibri" w:hAnsi="Calibri" w:cs="Times New Roman"/>
                <w:color w:val="262626"/>
                <w:sz w:val="18"/>
              </w:rPr>
            </w:pPr>
            <w:r>
              <w:rPr>
                <w:rFonts w:ascii="Calibri" w:hAnsi="Calibri"/>
                <w:color w:val="262626"/>
                <w:sz w:val="18"/>
              </w:rPr>
              <w:t>B.Ener.: 0,16 t/bizt.</w:t>
            </w:r>
          </w:p>
          <w:p w14:paraId="3BB7CF30" w14:textId="77777777" w:rsidR="00E251F3" w:rsidRPr="00E251F3" w:rsidRDefault="00E251F3" w:rsidP="00E251F3">
            <w:pPr>
              <w:ind w:left="0"/>
              <w:rPr>
                <w:rFonts w:ascii="Calibri" w:eastAsia="Calibri" w:hAnsi="Calibri" w:cs="Times New Roman"/>
                <w:color w:val="262626"/>
                <w:sz w:val="18"/>
                <w:highlight w:val="yellow"/>
              </w:rPr>
            </w:pPr>
            <w:r>
              <w:rPr>
                <w:rFonts w:ascii="Calibri" w:hAnsi="Calibri"/>
                <w:color w:val="262626"/>
                <w:sz w:val="18"/>
              </w:rPr>
              <w:t xml:space="preserve">Zabort.: 0,9 t/bizt. </w:t>
            </w:r>
          </w:p>
        </w:tc>
        <w:tc>
          <w:tcPr>
            <w:tcW w:w="1276" w:type="dxa"/>
            <w:tcBorders>
              <w:top w:val="dotted" w:sz="4" w:space="0" w:color="60A527"/>
              <w:left w:val="nil"/>
              <w:bottom w:val="nil"/>
              <w:right w:val="nil"/>
            </w:tcBorders>
            <w:shd w:val="clear" w:color="auto" w:fill="auto"/>
            <w:vAlign w:val="center"/>
          </w:tcPr>
          <w:p w14:paraId="15942BFF" w14:textId="77777777" w:rsidR="00E251F3" w:rsidRPr="00E251F3" w:rsidRDefault="00E251F3" w:rsidP="00E251F3">
            <w:pPr>
              <w:ind w:left="0"/>
              <w:jc w:val="right"/>
              <w:rPr>
                <w:rFonts w:ascii="Calibri" w:eastAsia="Calibri" w:hAnsi="Calibri" w:cs="Times New Roman"/>
                <w:b/>
                <w:color w:val="3F6C19"/>
                <w:sz w:val="18"/>
                <w:highlight w:val="yellow"/>
              </w:rPr>
            </w:pPr>
            <w:r>
              <w:rPr>
                <w:rFonts w:ascii="Calibri" w:hAnsi="Calibri"/>
                <w:b/>
                <w:noProof/>
                <w:color w:val="3F6C19"/>
                <w:sz w:val="18"/>
                <w:lang w:val="es-ES" w:eastAsia="es-ES"/>
              </w:rPr>
              <mc:AlternateContent>
                <mc:Choice Requires="wps">
                  <w:drawing>
                    <wp:anchor distT="0" distB="0" distL="114300" distR="114300" simplePos="0" relativeHeight="251658261" behindDoc="0" locked="0" layoutInCell="1" allowOverlap="1" wp14:anchorId="7D037F38" wp14:editId="4A501F8B">
                      <wp:simplePos x="0" y="0"/>
                      <wp:positionH relativeFrom="column">
                        <wp:posOffset>-29947</wp:posOffset>
                      </wp:positionH>
                      <wp:positionV relativeFrom="paragraph">
                        <wp:posOffset>173482</wp:posOffset>
                      </wp:positionV>
                      <wp:extent cx="167640" cy="123190"/>
                      <wp:effectExtent l="0" t="0" r="3810" b="0"/>
                      <wp:wrapNone/>
                      <wp:docPr id="166" name="Triángulo isósceles 166"/>
                      <wp:cNvGraphicFramePr/>
                      <a:graphic xmlns:a="http://schemas.openxmlformats.org/drawingml/2006/main">
                        <a:graphicData uri="http://schemas.microsoft.com/office/word/2010/wordprocessingShape">
                          <wps:wsp>
                            <wps:cNvSpPr/>
                            <wps:spPr>
                              <a:xfrm rot="10800000">
                                <a:off x="0" y="0"/>
                                <a:ext cx="167640" cy="123190"/>
                              </a:xfrm>
                              <a:prstGeom prst="triangle">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9C0AFB" id="Triángulo isósceles 166" o:spid="_x0000_s1026" type="#_x0000_t5" style="position:absolute;margin-left:-2.35pt;margin-top:13.65pt;width:13.2pt;height:9.7pt;rotation:180;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" fillcolor="#c00000" stroked="f" strokeweight="2pt"/>
                  </w:pict>
                </mc:Fallback>
              </mc:AlternateContent>
            </w:r>
            <w:r>
              <w:rPr>
                <w:rFonts w:ascii="Calibri" w:hAnsi="Calibri"/>
                <w:b/>
                <w:noProof/>
                <w:color w:val="3F6C19"/>
                <w:sz w:val="18"/>
                <w:lang w:val="es-ES" w:eastAsia="es-ES"/>
              </w:rPr>
              <mc:AlternateContent>
                <mc:Choice Requires="wps">
                  <w:drawing>
                    <wp:anchor distT="0" distB="0" distL="114300" distR="114300" simplePos="0" relativeHeight="251658260" behindDoc="0" locked="0" layoutInCell="1" allowOverlap="1" wp14:anchorId="18E27E68" wp14:editId="7ED6F42E">
                      <wp:simplePos x="0" y="0"/>
                      <wp:positionH relativeFrom="column">
                        <wp:posOffset>-30480</wp:posOffset>
                      </wp:positionH>
                      <wp:positionV relativeFrom="paragraph">
                        <wp:posOffset>19685</wp:posOffset>
                      </wp:positionV>
                      <wp:extent cx="167640" cy="123190"/>
                      <wp:effectExtent l="0" t="0" r="3810" b="0"/>
                      <wp:wrapNone/>
                      <wp:docPr id="165" name="Triángulo isósceles 165"/>
                      <wp:cNvGraphicFramePr/>
                      <a:graphic xmlns:a="http://schemas.openxmlformats.org/drawingml/2006/main">
                        <a:graphicData uri="http://schemas.microsoft.com/office/word/2010/wordprocessingShape">
                          <wps:wsp>
                            <wps:cNvSpPr/>
                            <wps:spPr>
                              <a:xfrm>
                                <a:off x="0" y="0"/>
                                <a:ext cx="167640" cy="123190"/>
                              </a:xfrm>
                              <a:prstGeom prst="triangle">
                                <a:avLst/>
                              </a:prstGeom>
                              <a:solidFill>
                                <a:srgbClr val="7FD13B">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ACF04B" id="Triángulo isósceles 165" o:spid="_x0000_s1026" type="#_x0000_t5" style="position:absolute;margin-left:-2.4pt;margin-top:1.55pt;width:13.2pt;height:9.7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" fillcolor="#3f6d19" stroked="f" strokeweight="2pt"/>
                  </w:pict>
                </mc:Fallback>
              </mc:AlternateContent>
            </w:r>
            <w:r>
              <w:rPr>
                <w:rFonts w:ascii="Calibri" w:hAnsi="Calibri"/>
                <w:b/>
                <w:color w:val="3F6C19"/>
                <w:sz w:val="18"/>
              </w:rPr>
              <w:t>+% 6,3</w:t>
            </w:r>
          </w:p>
        </w:tc>
      </w:tr>
      <w:tr w:rsidR="00E251F3" w:rsidRPr="00E251F3" w14:paraId="4A956196" w14:textId="77777777" w:rsidTr="004C6ACD">
        <w:trPr>
          <w:trHeight w:val="204"/>
        </w:trPr>
        <w:tc>
          <w:tcPr>
            <w:tcW w:w="562" w:type="dxa"/>
            <w:vMerge/>
            <w:tcBorders>
              <w:top w:val="nil"/>
              <w:left w:val="nil"/>
              <w:bottom w:val="nil"/>
              <w:right w:val="nil"/>
            </w:tcBorders>
            <w:shd w:val="clear" w:color="auto" w:fill="auto"/>
            <w:vAlign w:val="center"/>
          </w:tcPr>
          <w:p w14:paraId="780FF04C" w14:textId="77777777" w:rsidR="00E251F3" w:rsidRPr="00E251F3" w:rsidRDefault="00E251F3" w:rsidP="00E251F3">
            <w:pPr>
              <w:ind w:left="0"/>
              <w:rPr>
                <w:rFonts w:ascii="Calibri" w:eastAsia="Calibri" w:hAnsi="Calibri" w:cs="Times New Roman"/>
                <w:b/>
                <w:color w:val="5EA226"/>
                <w:sz w:val="18"/>
                <w:highlight w:val="yellow"/>
              </w:rPr>
            </w:pPr>
          </w:p>
        </w:tc>
        <w:tc>
          <w:tcPr>
            <w:tcW w:w="5682" w:type="dxa"/>
            <w:vMerge/>
            <w:tcBorders>
              <w:top w:val="nil"/>
              <w:left w:val="nil"/>
              <w:bottom w:val="nil"/>
              <w:right w:val="nil"/>
            </w:tcBorders>
            <w:shd w:val="clear" w:color="auto" w:fill="auto"/>
            <w:vAlign w:val="center"/>
          </w:tcPr>
          <w:p w14:paraId="16827997" w14:textId="77777777" w:rsidR="00E251F3" w:rsidRPr="00E251F3" w:rsidRDefault="00E251F3" w:rsidP="00E251F3">
            <w:pPr>
              <w:ind w:left="174"/>
              <w:rPr>
                <w:rFonts w:ascii="Calibri" w:eastAsia="Calibri" w:hAnsi="Calibri" w:cs="Times New Roman"/>
                <w:color w:val="262626"/>
                <w:sz w:val="18"/>
                <w:highlight w:val="yellow"/>
              </w:rPr>
            </w:pPr>
          </w:p>
        </w:tc>
        <w:tc>
          <w:tcPr>
            <w:tcW w:w="1843" w:type="dxa"/>
            <w:vMerge/>
            <w:tcBorders>
              <w:top w:val="nil"/>
              <w:left w:val="nil"/>
              <w:bottom w:val="nil"/>
              <w:right w:val="nil"/>
            </w:tcBorders>
            <w:shd w:val="clear" w:color="auto" w:fill="auto"/>
            <w:vAlign w:val="center"/>
          </w:tcPr>
          <w:p w14:paraId="267F5193" w14:textId="77777777" w:rsidR="00E251F3" w:rsidRPr="00E251F3" w:rsidRDefault="00E251F3" w:rsidP="00E251F3">
            <w:pPr>
              <w:ind w:left="0"/>
              <w:rPr>
                <w:rFonts w:ascii="Calibri" w:eastAsia="Calibri" w:hAnsi="Calibri" w:cs="Times New Roman"/>
                <w:color w:val="262626"/>
                <w:sz w:val="18"/>
                <w:highlight w:val="yellow"/>
              </w:rPr>
            </w:pPr>
          </w:p>
        </w:tc>
        <w:tc>
          <w:tcPr>
            <w:tcW w:w="1276" w:type="dxa"/>
            <w:tcBorders>
              <w:top w:val="nil"/>
              <w:left w:val="nil"/>
              <w:bottom w:val="nil"/>
              <w:right w:val="nil"/>
            </w:tcBorders>
            <w:shd w:val="clear" w:color="auto" w:fill="auto"/>
            <w:vAlign w:val="center"/>
          </w:tcPr>
          <w:p w14:paraId="7D694552" w14:textId="77777777" w:rsidR="00E251F3" w:rsidRPr="00E251F3" w:rsidRDefault="00E251F3" w:rsidP="00E251F3">
            <w:pPr>
              <w:ind w:left="0"/>
              <w:jc w:val="right"/>
              <w:rPr>
                <w:rFonts w:ascii="Calibri" w:eastAsia="Calibri" w:hAnsi="Calibri" w:cs="Times New Roman"/>
                <w:b/>
                <w:color w:val="C00000"/>
                <w:sz w:val="18"/>
                <w:highlight w:val="yellow"/>
              </w:rPr>
            </w:pPr>
            <w:r>
              <w:rPr>
                <w:rFonts w:ascii="Calibri" w:hAnsi="Calibri"/>
                <w:b/>
                <w:color w:val="C00000"/>
                <w:sz w:val="18"/>
              </w:rPr>
              <w:t>-% 0,9</w:t>
            </w:r>
          </w:p>
        </w:tc>
      </w:tr>
      <w:tr w:rsidR="00E251F3" w:rsidRPr="00E251F3" w14:paraId="58E2713C" w14:textId="77777777" w:rsidTr="004C6ACD">
        <w:trPr>
          <w:trHeight w:val="204"/>
        </w:trPr>
        <w:tc>
          <w:tcPr>
            <w:tcW w:w="562" w:type="dxa"/>
            <w:vMerge/>
            <w:tcBorders>
              <w:top w:val="nil"/>
              <w:left w:val="nil"/>
              <w:bottom w:val="dotted" w:sz="4" w:space="0" w:color="60A527"/>
              <w:right w:val="nil"/>
            </w:tcBorders>
            <w:shd w:val="clear" w:color="auto" w:fill="auto"/>
            <w:vAlign w:val="center"/>
          </w:tcPr>
          <w:p w14:paraId="5FCD88A3" w14:textId="77777777" w:rsidR="00E251F3" w:rsidRPr="00E251F3" w:rsidRDefault="00E251F3" w:rsidP="00E251F3">
            <w:pPr>
              <w:ind w:left="0"/>
              <w:rPr>
                <w:rFonts w:ascii="Calibri" w:eastAsia="Calibri" w:hAnsi="Calibri" w:cs="Times New Roman"/>
                <w:b/>
                <w:color w:val="5EA226"/>
                <w:sz w:val="18"/>
                <w:highlight w:val="yellow"/>
              </w:rPr>
            </w:pPr>
          </w:p>
        </w:tc>
        <w:tc>
          <w:tcPr>
            <w:tcW w:w="5682" w:type="dxa"/>
            <w:vMerge/>
            <w:tcBorders>
              <w:top w:val="nil"/>
              <w:left w:val="nil"/>
              <w:bottom w:val="dotted" w:sz="4" w:space="0" w:color="60A527"/>
              <w:right w:val="nil"/>
            </w:tcBorders>
            <w:shd w:val="clear" w:color="auto" w:fill="auto"/>
            <w:vAlign w:val="center"/>
          </w:tcPr>
          <w:p w14:paraId="6AFFCA8D" w14:textId="77777777" w:rsidR="00E251F3" w:rsidRPr="00E251F3" w:rsidRDefault="00E251F3" w:rsidP="00E251F3">
            <w:pPr>
              <w:ind w:left="174"/>
              <w:rPr>
                <w:rFonts w:ascii="Calibri" w:eastAsia="Calibri" w:hAnsi="Calibri" w:cs="Times New Roman"/>
                <w:color w:val="262626"/>
                <w:sz w:val="18"/>
                <w:highlight w:val="yellow"/>
              </w:rPr>
            </w:pPr>
          </w:p>
        </w:tc>
        <w:tc>
          <w:tcPr>
            <w:tcW w:w="1843" w:type="dxa"/>
            <w:vMerge/>
            <w:tcBorders>
              <w:top w:val="nil"/>
              <w:left w:val="nil"/>
              <w:bottom w:val="dotted" w:sz="4" w:space="0" w:color="60A527"/>
              <w:right w:val="nil"/>
            </w:tcBorders>
            <w:shd w:val="clear" w:color="auto" w:fill="auto"/>
            <w:vAlign w:val="center"/>
          </w:tcPr>
          <w:p w14:paraId="720A6E4B" w14:textId="77777777" w:rsidR="00E251F3" w:rsidRPr="00E251F3" w:rsidRDefault="00E251F3" w:rsidP="00E251F3">
            <w:pPr>
              <w:ind w:left="0"/>
              <w:rPr>
                <w:rFonts w:ascii="Calibri" w:eastAsia="Calibri" w:hAnsi="Calibri" w:cs="Times New Roman"/>
                <w:color w:val="262626"/>
                <w:sz w:val="18"/>
                <w:highlight w:val="yellow"/>
              </w:rPr>
            </w:pPr>
          </w:p>
        </w:tc>
        <w:tc>
          <w:tcPr>
            <w:tcW w:w="1276" w:type="dxa"/>
            <w:tcBorders>
              <w:top w:val="nil"/>
              <w:left w:val="nil"/>
              <w:bottom w:val="dotted" w:sz="4" w:space="0" w:color="60A527"/>
              <w:right w:val="nil"/>
            </w:tcBorders>
            <w:shd w:val="clear" w:color="auto" w:fill="auto"/>
            <w:vAlign w:val="center"/>
          </w:tcPr>
          <w:p w14:paraId="153622D1" w14:textId="77777777" w:rsidR="00E251F3" w:rsidRPr="00E251F3" w:rsidRDefault="00E251F3" w:rsidP="00E251F3">
            <w:pPr>
              <w:ind w:left="0"/>
              <w:jc w:val="right"/>
              <w:rPr>
                <w:rFonts w:ascii="Calibri" w:eastAsia="Calibri" w:hAnsi="Calibri" w:cs="Times New Roman"/>
                <w:color w:val="C00000"/>
                <w:sz w:val="18"/>
                <w:highlight w:val="yellow"/>
              </w:rPr>
            </w:pPr>
            <w:r>
              <w:rPr>
                <w:rFonts w:ascii="Calibri" w:hAnsi="Calibri"/>
                <w:noProof/>
                <w:color w:val="C00000"/>
                <w:sz w:val="18"/>
                <w:lang w:val="es-ES" w:eastAsia="es-ES"/>
              </w:rPr>
              <mc:AlternateContent>
                <mc:Choice Requires="wps">
                  <w:drawing>
                    <wp:anchor distT="0" distB="0" distL="114300" distR="114300" simplePos="0" relativeHeight="251658262" behindDoc="0" locked="0" layoutInCell="1" allowOverlap="1" wp14:anchorId="6C55AE65" wp14:editId="17627D01">
                      <wp:simplePos x="0" y="0"/>
                      <wp:positionH relativeFrom="column">
                        <wp:posOffset>-26670</wp:posOffset>
                      </wp:positionH>
                      <wp:positionV relativeFrom="paragraph">
                        <wp:posOffset>14605</wp:posOffset>
                      </wp:positionV>
                      <wp:extent cx="167640" cy="123190"/>
                      <wp:effectExtent l="0" t="0" r="3810" b="0"/>
                      <wp:wrapNone/>
                      <wp:docPr id="167" name="Triángulo isósceles 167"/>
                      <wp:cNvGraphicFramePr/>
                      <a:graphic xmlns:a="http://schemas.openxmlformats.org/drawingml/2006/main">
                        <a:graphicData uri="http://schemas.microsoft.com/office/word/2010/wordprocessingShape">
                          <wps:wsp>
                            <wps:cNvSpPr/>
                            <wps:spPr>
                              <a:xfrm>
                                <a:off x="0" y="0"/>
                                <a:ext cx="167640" cy="123190"/>
                              </a:xfrm>
                              <a:prstGeom prst="triangle">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BD27D2" id="Triángulo isósceles 167" o:spid="_x0000_s1026" type="#_x0000_t5" style="position:absolute;margin-left:-2.1pt;margin-top:1.15pt;width:13.2pt;height:9.7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" fillcolor="#c00000" stroked="f" strokeweight="2pt"/>
                  </w:pict>
                </mc:Fallback>
              </mc:AlternateContent>
            </w:r>
            <w:r>
              <w:rPr>
                <w:rFonts w:ascii="Calibri" w:hAnsi="Calibri"/>
                <w:b/>
                <w:color w:val="C00000"/>
                <w:sz w:val="18"/>
              </w:rPr>
              <w:t>+% 11,1</w:t>
            </w:r>
          </w:p>
        </w:tc>
      </w:tr>
      <w:tr w:rsidR="00E251F3" w:rsidRPr="00E251F3" w14:paraId="73F920DF" w14:textId="77777777" w:rsidTr="00E251F3">
        <w:trPr>
          <w:trHeight w:val="476"/>
        </w:trPr>
        <w:tc>
          <w:tcPr>
            <w:tcW w:w="9363" w:type="dxa"/>
            <w:gridSpan w:val="4"/>
            <w:tcBorders>
              <w:top w:val="dotted" w:sz="4" w:space="0" w:color="60A527"/>
              <w:left w:val="nil"/>
              <w:bottom w:val="nil"/>
              <w:right w:val="nil"/>
            </w:tcBorders>
            <w:shd w:val="clear" w:color="auto" w:fill="3F6C19"/>
            <w:vAlign w:val="center"/>
          </w:tcPr>
          <w:p w14:paraId="021EE550" w14:textId="77777777" w:rsidR="00E251F3" w:rsidRPr="00E251F3" w:rsidRDefault="00E251F3" w:rsidP="00E251F3">
            <w:pPr>
              <w:ind w:left="0"/>
              <w:rPr>
                <w:rFonts w:ascii="Calibri" w:eastAsia="Calibri" w:hAnsi="Calibri" w:cs="Times New Roman"/>
                <w:b/>
                <w:color w:val="FFFFFF"/>
                <w:sz w:val="18"/>
                <w:szCs w:val="20"/>
              </w:rPr>
            </w:pPr>
            <w:r>
              <w:rPr>
                <w:rFonts w:ascii="Calibri" w:hAnsi="Calibri"/>
                <w:b/>
                <w:color w:val="FFFFFF"/>
                <w:sz w:val="18"/>
                <w:szCs w:val="20"/>
              </w:rPr>
              <w:t>* Adierazle anizkoitza; ** 2016ari dagokionez. Datuak ez daude erabilgarri 2017rako; *** Garatzen ari den Euskadiko adierazlea; **** S 95 taldearen konponketa-jarduerarik gabe.</w:t>
            </w:r>
          </w:p>
          <w:p w14:paraId="764FF1B8" w14:textId="77777777" w:rsidR="00E251F3" w:rsidRPr="00E251F3" w:rsidRDefault="00E251F3" w:rsidP="00E251F3">
            <w:pPr>
              <w:ind w:left="0" w:firstLine="41"/>
              <w:rPr>
                <w:rFonts w:ascii="Calibri" w:eastAsia="Calibri" w:hAnsi="Calibri" w:cs="Times New Roman"/>
                <w:b/>
                <w:color w:val="FFFFFF"/>
                <w:sz w:val="18"/>
                <w:szCs w:val="20"/>
              </w:rPr>
            </w:pPr>
            <w:r>
              <w:rPr>
                <w:rFonts w:ascii="Calibri" w:hAnsi="Calibri"/>
                <w:b/>
                <w:color w:val="FFFFFF"/>
                <w:sz w:val="18"/>
                <w:szCs w:val="20"/>
              </w:rPr>
              <w:t>pp = puntu portzentualak</w:t>
            </w:r>
          </w:p>
        </w:tc>
      </w:tr>
    </w:tbl>
    <w:p w14:paraId="459DE64C" w14:textId="4C257D91" w:rsidR="00E13CAA" w:rsidRPr="005C3D91" w:rsidRDefault="005C3D91" w:rsidP="007541A9">
      <w:pPr>
        <w:pStyle w:val="1izenburua"/>
        <w:spacing w:line="240" w:lineRule="auto"/>
        <w:jc w:val="both"/>
        <w:rPr>
          <w:sz w:val="36"/>
        </w:rPr>
      </w:pPr>
      <w:r>
        <w:rPr>
          <w:sz w:val="36"/>
        </w:rPr>
        <w:lastRenderedPageBreak/>
        <w:t>3. ERANSKINA. Ekonomia zirkularra eta bioekonomia Europan</w:t>
      </w:r>
      <w:bookmarkEnd w:id="1"/>
    </w:p>
    <w:p w14:paraId="58459755" w14:textId="77777777" w:rsidR="00E67DA3" w:rsidRDefault="00E67DA3" w:rsidP="007541A9">
      <w:pPr>
        <w:spacing w:line="240" w:lineRule="auto"/>
        <w:jc w:val="both"/>
      </w:pPr>
    </w:p>
    <w:p w14:paraId="2A37A1E6" w14:textId="77777777" w:rsidR="00DF53C6" w:rsidRDefault="00DF53C6" w:rsidP="007541A9">
      <w:pPr>
        <w:spacing w:line="240" w:lineRule="auto"/>
        <w:jc w:val="both"/>
      </w:pPr>
      <w:r>
        <w:t xml:space="preserve">Europako Itun Berdeak, Von der Leyen Batzordeak 2019ko abenduaren 11n aurkeztutakoak, klimaren aldetik neutroa den ekonomia zirkular baterako ibilbide-orri luze samarra ezartzen du, hazkunde ekonomikoa baliabideen erabileratik bereizita. Ekonomia zirkularrak natura-baliabideen gaineko presioa murrizten du, eta 2050erako klima-neutraltasunaren helburua lortzeko eta biodibertsitatearen galerari aurre egiteko aurretiko baldintza da. Berotegi-efektuko gasen guztizko isurien erdia eta biodibertsitatearen galeraren eta estres hidrikoaren % 90 baino gehiago baliabideen erauzketari eta tratamenduari zor zaizkie. </w:t>
      </w:r>
    </w:p>
    <w:p w14:paraId="34E19AF7" w14:textId="19E018A9" w:rsidR="00DF53C6" w:rsidRDefault="00DF53C6" w:rsidP="007541A9">
      <w:pPr>
        <w:spacing w:line="240" w:lineRule="auto"/>
        <w:jc w:val="both"/>
      </w:pPr>
      <w:r>
        <w:t>Ekonomia zirkularrak mozkin garbiak emango ditu BPGd-aren hazkundeari eta enplegu-sorrerari dagokienez; izan ere, Europan ekonomia zirkularreko asmo handiko neurriak aplikatzeak EBko BPGd-a % 0,5 igo dezake hemendik 2030erako, eta 700.000 lanpostu berri inguru sortu ahal izango ditu.</w:t>
      </w:r>
    </w:p>
    <w:p w14:paraId="142121F8" w14:textId="10A87B6F" w:rsidR="006811A3" w:rsidRDefault="00DF53C6" w:rsidP="007541A9">
      <w:pPr>
        <w:spacing w:line="240" w:lineRule="auto"/>
        <w:jc w:val="both"/>
      </w:pPr>
      <w:r>
        <w:t>Bestalde, Europako bioekonomiak 2 bilioi euroko urteko negozio-bolumena esan nahi du, eta 20 milioi lanpostu baino gehiago sortzen ditu; espero da hazten jarraitzea 40.000 milioi euroko merkatu-baliora iritsi arte eta datozen urteetan 90.000 enplegu berri sortzea.</w:t>
      </w:r>
    </w:p>
    <w:p w14:paraId="5620D0FA" w14:textId="798BD035" w:rsidR="006811A3" w:rsidRPr="00EB7E18" w:rsidRDefault="006811A3" w:rsidP="007541A9">
      <w:pPr>
        <w:spacing w:line="240" w:lineRule="auto"/>
        <w:jc w:val="both"/>
      </w:pPr>
      <w:r>
        <w:t xml:space="preserve">Bioekonomiak Europan izan zuen bultzada garrantzitsua 2012an izan zen Europako Batzordeak bioekonomia-estrategiaren lehen estrategia aurkeztu zuenean, eta horrek Europar Batasuneko estatu kideetan bioekonomia-estrategia espezifikoen garapena ekarri zuen. Horizonte 2020 programak (2014-2020) Europa osoan ikerketa- eta berrikuntza-estrategia nazionalak garatzeko oinarria eman zuen. </w:t>
      </w:r>
    </w:p>
    <w:p w14:paraId="43FDF544" w14:textId="11EE1C19" w:rsidR="006811A3" w:rsidRPr="00EB7E18" w:rsidRDefault="006811A3" w:rsidP="007541A9">
      <w:pPr>
        <w:spacing w:line="240" w:lineRule="auto"/>
        <w:jc w:val="both"/>
      </w:pPr>
      <w:r>
        <w:t xml:space="preserve">2014an, Finlandiak bioekonomiari buruzko estrategia politiko bat argitaratu zuen, eta horrek Europan bioekonomian liderra izatea bultzatu zuen. Nazioarteko panorama politikoa nabarmen aldatu zen 2015ean, NBEren 2030 Agenda eta Garapen Jasangarrirako 17 Helburuak onartu zirenean: eztabaida handiak sortu ziren bioekonomiak ekonomia jasangarriei egindako ekarpenari buruz. 2015az geroztik, bioekonomiari eskainitako 9 estrategia politiko garatu dira Austrian, Frantzian, Irlandan, Italian, Norvegian, Finlandian, Islandian, Suedian, Danimarkan (Faroe uharteak eta Groenlandia), Espainian eta Erresuma Batuan. Gainera, hainbat estrategia eguneratu dira, besteak beste EBkoak, Italiakoak eta Alemaniakoak eta Finlandiakoak. </w:t>
      </w:r>
    </w:p>
    <w:p w14:paraId="5EF4EBD3" w14:textId="77F86FB2" w:rsidR="006811A3" w:rsidRDefault="006811A3" w:rsidP="007541A9">
      <w:pPr>
        <w:spacing w:line="240" w:lineRule="auto"/>
        <w:jc w:val="both"/>
      </w:pPr>
      <w:r>
        <w:t>Europako Batzordeak 2018an estrategia berrikusi ondoren, eskualdeek oso zeregin garrantzitsua hartu dute estrategia ezartzeko. Horrela, Europar Batasuneko hainbat eskualdek bioekonomiaren garapena beren ikerketa eta berrikuntzako RIS3 estrategiekin lotu dute, eta askok bioekonomiako eskualde-estrategiak garatu dituzte jada, hala nola Espainiak (Extremadura, Andaluzia eta Gaztela Leon), Norvegiak (Innladet, Rogaland, Trondelag, Ostfold), Frantziak (Haute-de-France, Grand Est), Alemaniak (Baden-Wuerttemberg, Bavaria) eta Belgikak (Flandes).</w:t>
      </w:r>
    </w:p>
    <w:p w14:paraId="51BCC572" w14:textId="1992566E" w:rsidR="00C42EE4" w:rsidRDefault="00C42EE4">
      <w:r>
        <w:br w:type="page"/>
      </w:r>
    </w:p>
    <w:p w14:paraId="22C1E93E" w14:textId="121E63D1" w:rsidR="00DC2E2B" w:rsidRPr="0090063D" w:rsidRDefault="0090063D" w:rsidP="0090063D">
      <w:pPr>
        <w:pStyle w:val="1izenburua"/>
        <w:spacing w:line="240" w:lineRule="auto"/>
        <w:jc w:val="both"/>
        <w:rPr>
          <w:sz w:val="36"/>
        </w:rPr>
      </w:pPr>
      <w:bookmarkStart w:id="2" w:name="_Toc72771495"/>
      <w:r>
        <w:rPr>
          <w:sz w:val="36"/>
        </w:rPr>
        <w:lastRenderedPageBreak/>
        <w:t>4. ERANSKINA. Bioekonomiatik eratorritako aukerak</w:t>
      </w:r>
      <w:bookmarkEnd w:id="2"/>
    </w:p>
    <w:p w14:paraId="158227FE" w14:textId="0D5E39F7" w:rsidR="00A9188C" w:rsidRDefault="006811A3" w:rsidP="007541A9">
      <w:pPr>
        <w:pStyle w:val="Normalaweb"/>
        <w:shd w:val="clear" w:color="auto" w:fill="FFFFFF"/>
        <w:spacing w:before="120" w:beforeAutospacing="0" w:after="240" w:afterAutospacing="0"/>
        <w:jc w:val="both"/>
        <w:textAlignment w:val="baseline"/>
        <w:rPr>
          <w:rFonts w:asciiTheme="minorHAnsi" w:eastAsiaTheme="minorHAnsi" w:hAnsiTheme="minorHAnsi" w:cstheme="minorBidi"/>
          <w:sz w:val="22"/>
          <w:szCs w:val="22"/>
        </w:rPr>
      </w:pPr>
      <w:r>
        <w:rPr>
          <w:rFonts w:asciiTheme="minorHAnsi" w:hAnsiTheme="minorHAnsi"/>
          <w:sz w:val="22"/>
          <w:szCs w:val="22"/>
        </w:rPr>
        <w:t xml:space="preserve">Bioekonomiak aukera paregabea eskaintzen digu egungo eredu ekonomikoa </w:t>
      </w:r>
      <w:r>
        <w:rPr>
          <w:rFonts w:asciiTheme="minorHAnsi" w:hAnsiTheme="minorHAnsi"/>
          <w:b/>
          <w:sz w:val="22"/>
          <w:szCs w:val="22"/>
        </w:rPr>
        <w:t>Ekonomia, Gizartea eta Ingurumena</w:t>
      </w:r>
      <w:r>
        <w:rPr>
          <w:rFonts w:asciiTheme="minorHAnsi" w:hAnsiTheme="minorHAnsi"/>
          <w:sz w:val="22"/>
          <w:szCs w:val="22"/>
        </w:rPr>
        <w:t xml:space="preserve"> berriz ere birkonektatuko dituen eredu bihurtzeko. Elikagaiak, materialak eta energia ekoizteko baliabide biologiko berriztagarriak –laboreak, basoak, animaliak eta mikroorganismoak, esate baterako– erabiltzen dituzten ekonomia-sektoreak biltzen ditu bioekonomiak. Trantsizio ekologikoa lortzeko eredu alternatiboetako bat da, natura-baliabideen kudeaketa jasangarria eta konponbide teknologiko berriak konbinatuz, gaur egun petrolioarekin ekoizten duguna ordezten duten produktuen belaunaldi berri bat sortzeko. Gaur egungo ereduaren jasangarritasun-ezaren aurrean premia izateaz gain, aukera bat da balio ekonomikoa, soziala eta ingurumenekoa sortzeko, ekologia, ekonomia eta berrikuntza konbinatuz. </w:t>
      </w:r>
    </w:p>
    <w:p w14:paraId="50AA7DB6" w14:textId="1EEA25A2" w:rsidR="00CA3EC5" w:rsidRDefault="00C81500" w:rsidP="3E59E649">
      <w:pPr>
        <w:pStyle w:val="Normalaweb"/>
        <w:shd w:val="clear" w:color="auto" w:fill="FFFFFF" w:themeFill="background1"/>
        <w:spacing w:before="120" w:beforeAutospacing="0" w:after="240" w:afterAutospacing="0"/>
        <w:jc w:val="both"/>
        <w:textAlignment w:val="baseline"/>
        <w:rPr>
          <w:rFonts w:asciiTheme="minorHAnsi" w:hAnsiTheme="minorHAnsi"/>
          <w:sz w:val="22"/>
          <w:szCs w:val="22"/>
        </w:rPr>
      </w:pPr>
      <w:r>
        <w:rPr>
          <w:rFonts w:asciiTheme="minorHAnsi" w:hAnsiTheme="minorHAnsi"/>
        </w:rPr>
        <w:t>Gainera</w:t>
      </w:r>
      <w:r>
        <w:t>,</w:t>
      </w:r>
      <w:r>
        <w:rPr>
          <w:rFonts w:asciiTheme="minorHAnsi" w:hAnsiTheme="minorHAnsi"/>
          <w:sz w:val="22"/>
          <w:szCs w:val="22"/>
        </w:rPr>
        <w:t xml:space="preserve"> Zientzia eta Teknologiako Euskal Sareko eragileek denbora daramate bioekonomiaren arloan ikertzen eta berritzen (</w:t>
      </w:r>
      <w:r w:rsidR="00254419" w:rsidRPr="3E59E649">
        <w:rPr>
          <w:rFonts w:asciiTheme="minorHAnsi" w:eastAsiaTheme="minorEastAsia" w:hAnsiTheme="minorHAnsi" w:cstheme="minorBidi"/>
          <w:sz w:val="22"/>
          <w:szCs w:val="22"/>
        </w:rPr>
        <w:fldChar w:fldCharType="begin"/>
      </w:r>
      <w:r w:rsidR="00254419" w:rsidRPr="3E59E649">
        <w:rPr>
          <w:rFonts w:asciiTheme="minorHAnsi" w:eastAsiaTheme="minorEastAsia" w:hAnsiTheme="minorHAnsi" w:cstheme="minorBidi"/>
          <w:sz w:val="22"/>
          <w:szCs w:val="22"/>
        </w:rPr>
        <w:instrText xml:space="preserve"> REF _Ref72600818 \h  \* MERGEFORMAT </w:instrText>
      </w:r>
      <w:r w:rsidR="00254419" w:rsidRPr="3E59E649">
        <w:rPr>
          <w:rFonts w:asciiTheme="minorHAnsi" w:eastAsiaTheme="minorEastAsia" w:hAnsiTheme="minorHAnsi" w:cstheme="minorBidi"/>
          <w:sz w:val="22"/>
          <w:szCs w:val="22"/>
        </w:rPr>
      </w:r>
      <w:r w:rsidR="00254419" w:rsidRPr="3E59E649">
        <w:rPr>
          <w:rFonts w:asciiTheme="minorHAnsi" w:eastAsiaTheme="minorEastAsia" w:hAnsiTheme="minorHAnsi" w:cstheme="minorBidi"/>
          <w:sz w:val="22"/>
          <w:szCs w:val="22"/>
        </w:rPr>
        <w:fldChar w:fldCharType="separate"/>
      </w:r>
      <w:r w:rsidR="00802837" w:rsidRPr="00802837">
        <w:rPr>
          <w:rFonts w:asciiTheme="minorHAnsi" w:eastAsiaTheme="minorEastAsia" w:hAnsiTheme="minorHAnsi" w:cstheme="minorBidi"/>
          <w:sz w:val="22"/>
          <w:szCs w:val="22"/>
        </w:rPr>
        <w:t>1. irudia</w:t>
      </w:r>
      <w:r w:rsidR="00254419" w:rsidRPr="3E59E649">
        <w:rPr>
          <w:rFonts w:asciiTheme="minorHAnsi" w:eastAsiaTheme="minorEastAsia" w:hAnsiTheme="minorHAnsi" w:cstheme="minorBidi"/>
          <w:sz w:val="22"/>
          <w:szCs w:val="22"/>
        </w:rPr>
        <w:fldChar w:fldCharType="end"/>
      </w:r>
      <w:r>
        <w:rPr>
          <w:rFonts w:asciiTheme="minorHAnsi" w:hAnsiTheme="minorHAnsi"/>
          <w:sz w:val="22"/>
          <w:szCs w:val="22"/>
        </w:rPr>
        <w:t xml:space="preserve">); horri esker, etorkizun hurbilean arrakasta-kasuak enpresei transferitu ahal izango zaizkie, enpresa horiek puntakoak izan daitezen. </w:t>
      </w:r>
    </w:p>
    <w:p w14:paraId="17B2797E" w14:textId="4BD00329" w:rsidR="008D1D87" w:rsidRPr="00C81500" w:rsidRDefault="008D1D87" w:rsidP="3E59E649">
      <w:pPr>
        <w:pStyle w:val="Normalaweb"/>
        <w:shd w:val="clear" w:color="auto" w:fill="FFFFFF" w:themeFill="background1"/>
        <w:spacing w:before="120" w:beforeAutospacing="0" w:after="240" w:afterAutospacing="0"/>
        <w:jc w:val="both"/>
        <w:textAlignment w:val="baseline"/>
        <w:rPr>
          <w:rFonts w:asciiTheme="minorHAnsi" w:eastAsiaTheme="minorEastAsia" w:hAnsiTheme="minorHAnsi" w:cstheme="minorBidi"/>
          <w:sz w:val="22"/>
          <w:szCs w:val="22"/>
        </w:rPr>
      </w:pPr>
      <w:r>
        <w:rPr>
          <w:rFonts w:asciiTheme="minorHAnsi" w:eastAsiaTheme="minorEastAsia" w:hAnsiTheme="minorHAnsi" w:cstheme="minorBidi"/>
          <w:noProof/>
          <w:sz w:val="22"/>
          <w:szCs w:val="22"/>
          <w:lang w:val="es-ES"/>
        </w:rPr>
        <w:drawing>
          <wp:inline distT="0" distB="0" distL="0" distR="0" wp14:anchorId="06162A91" wp14:editId="78D8928A">
            <wp:extent cx="5400040" cy="3859530"/>
            <wp:effectExtent l="0" t="0" r="0" b="7620"/>
            <wp:docPr id="4"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5400040" cy="3859530"/>
                    </a:xfrm>
                    <a:prstGeom prst="rect">
                      <a:avLst/>
                    </a:prstGeom>
                  </pic:spPr>
                </pic:pic>
              </a:graphicData>
            </a:graphic>
          </wp:inline>
        </w:drawing>
      </w:r>
    </w:p>
    <w:p w14:paraId="3FAB3F07" w14:textId="277AC274" w:rsidR="002038E0" w:rsidRDefault="002038E0" w:rsidP="007541A9">
      <w:pPr>
        <w:pStyle w:val="Normalaweb"/>
        <w:shd w:val="clear" w:color="auto" w:fill="FFFFFF"/>
        <w:spacing w:before="120" w:beforeAutospacing="0" w:after="240" w:afterAutospacing="0"/>
        <w:jc w:val="both"/>
        <w:textAlignment w:val="baseline"/>
        <w:rPr>
          <w:rFonts w:asciiTheme="minorHAnsi" w:eastAsiaTheme="minorHAnsi" w:hAnsiTheme="minorHAnsi" w:cstheme="minorBidi"/>
          <w:sz w:val="22"/>
          <w:szCs w:val="22"/>
        </w:rPr>
      </w:pPr>
    </w:p>
    <w:p w14:paraId="32EE1893" w14:textId="160A7D9B" w:rsidR="0071208B" w:rsidRDefault="0071208B" w:rsidP="007541A9">
      <w:pPr>
        <w:pStyle w:val="Normalaweb"/>
        <w:shd w:val="clear" w:color="auto" w:fill="FFFFFF"/>
        <w:spacing w:before="120" w:beforeAutospacing="0" w:after="240" w:afterAutospacing="0"/>
        <w:jc w:val="both"/>
        <w:textAlignment w:val="baseline"/>
        <w:rPr>
          <w:rFonts w:asciiTheme="minorHAnsi" w:eastAsiaTheme="minorHAnsi" w:hAnsiTheme="minorHAnsi" w:cstheme="minorBidi"/>
          <w:sz w:val="22"/>
          <w:szCs w:val="22"/>
        </w:rPr>
      </w:pPr>
    </w:p>
    <w:p w14:paraId="2B816579" w14:textId="579BEC1E" w:rsidR="00057123" w:rsidRDefault="00057123" w:rsidP="007541A9">
      <w:pPr>
        <w:pStyle w:val="Normalaweb"/>
        <w:shd w:val="clear" w:color="auto" w:fill="FFFFFF"/>
        <w:spacing w:before="120" w:beforeAutospacing="0" w:after="240" w:afterAutospacing="0"/>
        <w:jc w:val="both"/>
        <w:textAlignment w:val="baseline"/>
        <w:rPr>
          <w:rFonts w:asciiTheme="minorHAnsi" w:eastAsiaTheme="minorHAnsi" w:hAnsiTheme="minorHAnsi" w:cstheme="minorBidi"/>
          <w:sz w:val="22"/>
          <w:szCs w:val="22"/>
        </w:rPr>
      </w:pPr>
      <w:r>
        <w:rPr>
          <w:rFonts w:asciiTheme="minorHAnsi" w:eastAsiaTheme="minorHAnsi" w:hAnsiTheme="minorHAnsi" w:cstheme="minorBidi"/>
          <w:noProof/>
          <w:sz w:val="22"/>
          <w:szCs w:val="22"/>
          <w:lang w:val="es-ES"/>
        </w:rPr>
        <w:lastRenderedPageBreak/>
        <w:drawing>
          <wp:inline distT="0" distB="0" distL="0" distR="0" wp14:anchorId="13BE22C1" wp14:editId="6AC7FF4B">
            <wp:extent cx="5979381" cy="4246176"/>
            <wp:effectExtent l="0" t="0" r="2540" b="2540"/>
            <wp:docPr id="8" name="Imagen 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iagrama&#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5987299" cy="4251799"/>
                    </a:xfrm>
                    <a:prstGeom prst="rect">
                      <a:avLst/>
                    </a:prstGeom>
                  </pic:spPr>
                </pic:pic>
              </a:graphicData>
            </a:graphic>
          </wp:inline>
        </w:drawing>
      </w:r>
    </w:p>
    <w:p w14:paraId="4A5B6F55" w14:textId="09656699" w:rsidR="0051536B" w:rsidRDefault="0051536B" w:rsidP="007541A9">
      <w:pPr>
        <w:pStyle w:val="Normalaweb"/>
        <w:shd w:val="clear" w:color="auto" w:fill="FFFFFF"/>
        <w:spacing w:before="120" w:beforeAutospacing="0" w:after="240" w:afterAutospacing="0"/>
        <w:jc w:val="both"/>
        <w:textAlignment w:val="baseline"/>
        <w:rPr>
          <w:rFonts w:asciiTheme="minorHAnsi" w:eastAsiaTheme="minorHAnsi" w:hAnsiTheme="minorHAnsi" w:cstheme="minorBidi"/>
          <w:sz w:val="22"/>
          <w:szCs w:val="22"/>
        </w:rPr>
      </w:pPr>
    </w:p>
    <w:p w14:paraId="44FB87BA" w14:textId="39F8091F" w:rsidR="0071208B" w:rsidRDefault="00057123" w:rsidP="007541A9">
      <w:pPr>
        <w:pStyle w:val="Normalaweb"/>
        <w:shd w:val="clear" w:color="auto" w:fill="FFFFFF"/>
        <w:spacing w:before="120" w:beforeAutospacing="0" w:after="240" w:afterAutospacing="0"/>
        <w:jc w:val="both"/>
        <w:textAlignment w:val="baseline"/>
        <w:rPr>
          <w:rFonts w:asciiTheme="minorHAnsi" w:eastAsiaTheme="minorHAnsi" w:hAnsiTheme="minorHAnsi" w:cstheme="minorBidi"/>
          <w:sz w:val="22"/>
          <w:szCs w:val="22"/>
        </w:rPr>
      </w:pPr>
      <w:r>
        <w:rPr>
          <w:rFonts w:asciiTheme="minorHAnsi" w:eastAsiaTheme="minorHAnsi" w:hAnsiTheme="minorHAnsi" w:cstheme="minorBidi"/>
          <w:noProof/>
          <w:sz w:val="22"/>
          <w:szCs w:val="22"/>
          <w:lang w:val="es-ES"/>
        </w:rPr>
        <w:drawing>
          <wp:inline distT="0" distB="0" distL="0" distR="0" wp14:anchorId="7B82B39D" wp14:editId="5BDEBB69">
            <wp:extent cx="5400040" cy="3616960"/>
            <wp:effectExtent l="0" t="0" r="0" b="2540"/>
            <wp:docPr id="16" name="Imagen 16"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Texto&#10;&#10;Descripción generada automáticamente con confianza media"/>
                    <pic:cNvPicPr/>
                  </pic:nvPicPr>
                  <pic:blipFill>
                    <a:blip r:embed="rId20">
                      <a:extLst>
                        <a:ext uri="{28A0092B-C50C-407E-A947-70E740481C1C}">
                          <a14:useLocalDpi xmlns:a14="http://schemas.microsoft.com/office/drawing/2010/main" val="0"/>
                        </a:ext>
                      </a:extLst>
                    </a:blip>
                    <a:stretch>
                      <a:fillRect/>
                    </a:stretch>
                  </pic:blipFill>
                  <pic:spPr>
                    <a:xfrm>
                      <a:off x="0" y="0"/>
                      <a:ext cx="5400040" cy="3616960"/>
                    </a:xfrm>
                    <a:prstGeom prst="rect">
                      <a:avLst/>
                    </a:prstGeom>
                  </pic:spPr>
                </pic:pic>
              </a:graphicData>
            </a:graphic>
          </wp:inline>
        </w:drawing>
      </w:r>
    </w:p>
    <w:bookmarkStart w:id="3" w:name="_Ref72600818"/>
    <w:bookmarkStart w:id="4" w:name="_Toc72771619"/>
    <w:p w14:paraId="18F5D2EE" w14:textId="0AC89E2A" w:rsidR="0071208B" w:rsidRDefault="0071208B" w:rsidP="0071208B">
      <w:pPr>
        <w:pStyle w:val="Epigrafea"/>
        <w:rPr>
          <w:rFonts w:asciiTheme="minorHAnsi" w:hAnsiTheme="minorHAnsi"/>
          <w:sz w:val="22"/>
          <w:szCs w:val="22"/>
        </w:rPr>
      </w:pPr>
      <w:r>
        <w:fldChar w:fldCharType="begin"/>
      </w:r>
      <w:r>
        <w:instrText xml:space="preserve"> SEQ Figura \* ARABIC </w:instrText>
      </w:r>
      <w:r>
        <w:fldChar w:fldCharType="separate"/>
      </w:r>
      <w:r>
        <w:rPr>
          <w:noProof/>
        </w:rPr>
        <w:t>1</w:t>
      </w:r>
      <w:r>
        <w:fldChar w:fldCharType="end"/>
      </w:r>
      <w:r>
        <w:t>. irudia</w:t>
      </w:r>
      <w:bookmarkEnd w:id="3"/>
      <w:r>
        <w:t>. Euskadiko zentro teknologikoen bioekonomiari buruzko ikerketa-kasu batzuk.</w:t>
      </w:r>
      <w:bookmarkEnd w:id="4"/>
    </w:p>
    <w:p w14:paraId="0F2A6CA3" w14:textId="4D685DC4" w:rsidR="00254419" w:rsidRDefault="005B4F41" w:rsidP="007541A9">
      <w:pPr>
        <w:pStyle w:val="Normalaweb"/>
        <w:shd w:val="clear" w:color="auto" w:fill="FFFFFF"/>
        <w:spacing w:before="120" w:after="240"/>
        <w:jc w:val="both"/>
        <w:textAlignment w:val="baseline"/>
        <w:rPr>
          <w:rFonts w:asciiTheme="minorHAnsi" w:hAnsiTheme="minorHAnsi"/>
          <w:sz w:val="22"/>
          <w:szCs w:val="22"/>
        </w:rPr>
      </w:pPr>
      <w:r>
        <w:rPr>
          <w:rFonts w:asciiTheme="minorHAnsi" w:hAnsiTheme="minorHAnsi"/>
          <w:sz w:val="22"/>
          <w:szCs w:val="22"/>
        </w:rPr>
        <w:lastRenderedPageBreak/>
        <w:t>Kontuan hartu behar da Euskadiko baso-biomasak ahalmen handia duela bioekonomia garatzeko, baliabidearen erabilgarritasunaren ondorioz eta gaur egun biomasa-iturri hori guztiz aprobetxatzen ez delako. Zuraren balio-katearekin eta haren eraldaketarekin zerikusia duten planteamendu eta teknologia berriak behar dira, efizienteagoak eta biofindegiaren kontzeptupean, errendimendua, erabilera, aprobetxamendua eta balio-sorkuntza maximizatuz (</w:t>
      </w:r>
      <w:r>
        <w:rPr>
          <w:rFonts w:asciiTheme="minorHAnsi" w:eastAsiaTheme="minorHAnsi" w:hAnsiTheme="minorHAnsi" w:cstheme="minorBidi"/>
          <w:sz w:val="22"/>
          <w:szCs w:val="22"/>
        </w:rPr>
        <w:fldChar w:fldCharType="begin"/>
      </w:r>
      <w:r>
        <w:rPr>
          <w:rFonts w:asciiTheme="minorHAnsi" w:eastAsiaTheme="minorHAnsi" w:hAnsiTheme="minorHAnsi" w:cstheme="minorBidi"/>
          <w:sz w:val="22"/>
          <w:szCs w:val="22"/>
        </w:rPr>
        <w:instrText xml:space="preserve"> REF _Ref72601502 \h  \* MERGEFORMAT </w:instrText>
      </w:r>
      <w:r>
        <w:rPr>
          <w:rFonts w:asciiTheme="minorHAnsi" w:eastAsiaTheme="minorHAnsi" w:hAnsiTheme="minorHAnsi" w:cstheme="minorBidi"/>
          <w:sz w:val="22"/>
          <w:szCs w:val="22"/>
        </w:rPr>
      </w:r>
      <w:r>
        <w:rPr>
          <w:rFonts w:asciiTheme="minorHAnsi" w:eastAsiaTheme="minorHAnsi" w:hAnsiTheme="minorHAnsi" w:cstheme="minorBidi"/>
          <w:sz w:val="22"/>
          <w:szCs w:val="22"/>
        </w:rPr>
        <w:fldChar w:fldCharType="separate"/>
      </w:r>
      <w:r w:rsidR="00802837" w:rsidRPr="00802837">
        <w:rPr>
          <w:rFonts w:asciiTheme="minorHAnsi" w:eastAsiaTheme="minorHAnsi" w:hAnsiTheme="minorHAnsi" w:cstheme="minorBidi"/>
          <w:sz w:val="22"/>
          <w:szCs w:val="22"/>
        </w:rPr>
        <w:t>2. irudia</w:t>
      </w:r>
      <w:r>
        <w:rPr>
          <w:rFonts w:asciiTheme="minorHAnsi" w:eastAsiaTheme="minorHAnsi" w:hAnsiTheme="minorHAnsi" w:cstheme="minorBidi"/>
          <w:sz w:val="22"/>
          <w:szCs w:val="22"/>
        </w:rPr>
        <w:fldChar w:fldCharType="end"/>
      </w:r>
      <w:r>
        <w:rPr>
          <w:rFonts w:asciiTheme="minorHAnsi" w:hAnsiTheme="minorHAnsi"/>
          <w:sz w:val="22"/>
          <w:szCs w:val="22"/>
        </w:rPr>
        <w:t xml:space="preserve">). </w:t>
      </w:r>
    </w:p>
    <w:p w14:paraId="37E1FDFF" w14:textId="179FD8A0" w:rsidR="00057123" w:rsidRPr="00254419" w:rsidRDefault="00057123" w:rsidP="007541A9">
      <w:pPr>
        <w:pStyle w:val="Normalaweb"/>
        <w:shd w:val="clear" w:color="auto" w:fill="FFFFFF"/>
        <w:spacing w:before="120" w:after="240"/>
        <w:jc w:val="both"/>
        <w:textAlignment w:val="baseline"/>
        <w:rPr>
          <w:rFonts w:asciiTheme="minorHAnsi" w:eastAsiaTheme="minorHAnsi" w:hAnsiTheme="minorHAnsi" w:cstheme="minorBidi"/>
          <w:sz w:val="22"/>
          <w:szCs w:val="22"/>
        </w:rPr>
      </w:pPr>
      <w:r>
        <w:rPr>
          <w:rFonts w:asciiTheme="minorHAnsi" w:eastAsiaTheme="minorHAnsi" w:hAnsiTheme="minorHAnsi" w:cstheme="minorBidi"/>
          <w:noProof/>
          <w:sz w:val="22"/>
          <w:szCs w:val="22"/>
          <w:lang w:val="es-ES"/>
        </w:rPr>
        <w:drawing>
          <wp:inline distT="0" distB="0" distL="0" distR="0" wp14:anchorId="6A463A21" wp14:editId="44B251C2">
            <wp:extent cx="5400040" cy="3940175"/>
            <wp:effectExtent l="0" t="0" r="0" b="3175"/>
            <wp:docPr id="17" name="Imagen 17"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Escala de tiempo&#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5400040" cy="3940175"/>
                    </a:xfrm>
                    <a:prstGeom prst="rect">
                      <a:avLst/>
                    </a:prstGeom>
                  </pic:spPr>
                </pic:pic>
              </a:graphicData>
            </a:graphic>
          </wp:inline>
        </w:drawing>
      </w:r>
    </w:p>
    <w:bookmarkStart w:id="5" w:name="_Ref72601502"/>
    <w:bookmarkStart w:id="6" w:name="_Toc72771620"/>
    <w:p w14:paraId="31C9064A" w14:textId="4E266330" w:rsidR="005B4F41" w:rsidRDefault="000606DB" w:rsidP="007541A9">
      <w:pPr>
        <w:pStyle w:val="Epigrafea"/>
      </w:pPr>
      <w:r>
        <w:fldChar w:fldCharType="begin"/>
      </w:r>
      <w:r>
        <w:instrText xml:space="preserve"> SEQ Figura \* ARABIC </w:instrText>
      </w:r>
      <w:r>
        <w:fldChar w:fldCharType="separate"/>
      </w:r>
      <w:r w:rsidR="00802837">
        <w:rPr>
          <w:noProof/>
        </w:rPr>
        <w:t>2</w:t>
      </w:r>
      <w:r>
        <w:fldChar w:fldCharType="end"/>
      </w:r>
      <w:r w:rsidR="005B4F41">
        <w:t>. irudia</w:t>
      </w:r>
      <w:bookmarkEnd w:id="5"/>
      <w:r w:rsidR="005B4F41">
        <w:t>. Basogintzaren sektoreak Euskadiko bioekonomian izan dezakeen zeregina.</w:t>
      </w:r>
      <w:bookmarkEnd w:id="6"/>
    </w:p>
    <w:p w14:paraId="31B80859" w14:textId="77777777" w:rsidR="00D145C4" w:rsidRPr="00D145C4" w:rsidRDefault="00D145C4" w:rsidP="00D145C4"/>
    <w:p w14:paraId="30CF5BBD" w14:textId="379D44ED" w:rsidR="004554F7" w:rsidRDefault="004554F7" w:rsidP="007541A9">
      <w:pPr>
        <w:pStyle w:val="Normalaweb"/>
        <w:shd w:val="clear" w:color="auto" w:fill="FFFFFF"/>
        <w:spacing w:before="120" w:after="240"/>
        <w:jc w:val="both"/>
        <w:textAlignment w:val="baseline"/>
        <w:rPr>
          <w:rFonts w:asciiTheme="minorHAnsi" w:hAnsiTheme="minorHAnsi"/>
          <w:sz w:val="22"/>
          <w:szCs w:val="22"/>
        </w:rPr>
      </w:pPr>
      <w:r>
        <w:rPr>
          <w:rFonts w:asciiTheme="minorHAnsi" w:hAnsiTheme="minorHAnsi"/>
          <w:sz w:val="22"/>
          <w:szCs w:val="22"/>
        </w:rPr>
        <w:t>Gainera, bioekonomiak konponbidea eman diezaioke hiri-hondakin solidoen kudeaketari, teknologia bidez balio erantsi handiko produktu biooinarrituak sortuz, elikagaien hondakinak bezalako arazo garrantzitsuetan jatorria dutenak (</w:t>
      </w:r>
      <w:r>
        <w:rPr>
          <w:rFonts w:asciiTheme="minorHAnsi" w:eastAsiaTheme="minorEastAsia" w:hAnsiTheme="minorHAnsi" w:cstheme="minorHAnsi"/>
          <w:sz w:val="22"/>
          <w:szCs w:val="22"/>
        </w:rPr>
        <w:fldChar w:fldCharType="begin"/>
      </w:r>
      <w:r>
        <w:rPr>
          <w:rFonts w:asciiTheme="minorHAnsi" w:eastAsiaTheme="minorEastAsia" w:hAnsiTheme="minorHAnsi" w:cstheme="minorHAnsi"/>
          <w:sz w:val="22"/>
          <w:szCs w:val="22"/>
        </w:rPr>
        <w:instrText xml:space="preserve"> REF _Ref72602536 \h  \* MERGEFORMAT </w:instrText>
      </w:r>
      <w:r>
        <w:rPr>
          <w:rFonts w:asciiTheme="minorHAnsi" w:eastAsiaTheme="minorEastAsia" w:hAnsiTheme="minorHAnsi" w:cstheme="minorHAnsi"/>
          <w:sz w:val="22"/>
          <w:szCs w:val="22"/>
        </w:rPr>
      </w:r>
      <w:r>
        <w:rPr>
          <w:rFonts w:asciiTheme="minorHAnsi" w:eastAsiaTheme="minorEastAsia" w:hAnsiTheme="minorHAnsi" w:cstheme="minorHAnsi"/>
          <w:sz w:val="22"/>
          <w:szCs w:val="22"/>
        </w:rPr>
        <w:fldChar w:fldCharType="separate"/>
      </w:r>
      <w:r w:rsidR="00802837" w:rsidRPr="00802837">
        <w:rPr>
          <w:rFonts w:asciiTheme="minorHAnsi" w:eastAsiaTheme="minorEastAsia" w:hAnsiTheme="minorHAnsi" w:cstheme="minorHAnsi"/>
          <w:sz w:val="22"/>
          <w:szCs w:val="22"/>
        </w:rPr>
        <w:t>3. irudia</w:t>
      </w:r>
      <w:r>
        <w:rPr>
          <w:rFonts w:asciiTheme="minorHAnsi" w:eastAsiaTheme="minorEastAsia" w:hAnsiTheme="minorHAnsi" w:cstheme="minorHAnsi"/>
          <w:sz w:val="22"/>
          <w:szCs w:val="22"/>
        </w:rPr>
        <w:fldChar w:fldCharType="end"/>
      </w:r>
      <w:r>
        <w:rPr>
          <w:rFonts w:asciiTheme="minorHAnsi" w:hAnsiTheme="minorHAnsi"/>
          <w:sz w:val="22"/>
          <w:szCs w:val="22"/>
        </w:rPr>
        <w:t xml:space="preserve">). </w:t>
      </w:r>
    </w:p>
    <w:p w14:paraId="276A061A" w14:textId="19DF9756" w:rsidR="00057123" w:rsidRDefault="00057123" w:rsidP="007541A9">
      <w:pPr>
        <w:pStyle w:val="Normalaweb"/>
        <w:shd w:val="clear" w:color="auto" w:fill="FFFFFF"/>
        <w:spacing w:before="120" w:after="240"/>
        <w:jc w:val="both"/>
        <w:textAlignment w:val="baseline"/>
        <w:rPr>
          <w:rFonts w:asciiTheme="minorHAnsi" w:eastAsiaTheme="minorEastAsia" w:hAnsiTheme="minorHAnsi" w:cstheme="minorHAnsi"/>
          <w:sz w:val="22"/>
          <w:szCs w:val="22"/>
        </w:rPr>
      </w:pPr>
      <w:r>
        <w:rPr>
          <w:rFonts w:asciiTheme="minorHAnsi" w:eastAsiaTheme="minorEastAsia" w:hAnsiTheme="minorHAnsi" w:cstheme="minorHAnsi"/>
          <w:noProof/>
          <w:sz w:val="22"/>
          <w:szCs w:val="22"/>
          <w:lang w:val="es-ES"/>
        </w:rPr>
        <w:lastRenderedPageBreak/>
        <w:drawing>
          <wp:inline distT="0" distB="0" distL="0" distR="0" wp14:anchorId="31BD850D" wp14:editId="333D2B03">
            <wp:extent cx="5400040" cy="3975735"/>
            <wp:effectExtent l="0" t="0" r="0" b="5715"/>
            <wp:docPr id="18" name="Imagen 1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Texto&#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5400040" cy="3975735"/>
                    </a:xfrm>
                    <a:prstGeom prst="rect">
                      <a:avLst/>
                    </a:prstGeom>
                  </pic:spPr>
                </pic:pic>
              </a:graphicData>
            </a:graphic>
          </wp:inline>
        </w:drawing>
      </w:r>
    </w:p>
    <w:bookmarkStart w:id="7" w:name="_Ref72602536"/>
    <w:bookmarkStart w:id="8" w:name="_Toc72771621"/>
    <w:p w14:paraId="78A64070" w14:textId="18BEEB88" w:rsidR="004554F7" w:rsidRDefault="000606DB" w:rsidP="007541A9">
      <w:pPr>
        <w:pStyle w:val="Epigrafea"/>
      </w:pPr>
      <w:r>
        <w:fldChar w:fldCharType="begin"/>
      </w:r>
      <w:r>
        <w:instrText xml:space="preserve"> SEQ Figura \* ARABIC </w:instrText>
      </w:r>
      <w:r>
        <w:fldChar w:fldCharType="separate"/>
      </w:r>
      <w:r w:rsidR="00802837">
        <w:rPr>
          <w:noProof/>
        </w:rPr>
        <w:t>3</w:t>
      </w:r>
      <w:r>
        <w:fldChar w:fldCharType="end"/>
      </w:r>
      <w:r w:rsidR="004554F7">
        <w:t>. irudia</w:t>
      </w:r>
      <w:bookmarkEnd w:id="7"/>
      <w:r w:rsidR="004554F7">
        <w:t>. Balio erantsi handiko produktuak, hiri-hondakin solidoak oinarritzat hartuta.</w:t>
      </w:r>
      <w:bookmarkEnd w:id="8"/>
    </w:p>
    <w:p w14:paraId="6F5E8D94" w14:textId="5E4CDB13" w:rsidR="00D145C4" w:rsidRDefault="00D145C4" w:rsidP="00D145C4"/>
    <w:p w14:paraId="7FC87067" w14:textId="478D1D86" w:rsidR="00057123" w:rsidRDefault="005B4F41" w:rsidP="007541A9">
      <w:pPr>
        <w:pStyle w:val="Normalaweb"/>
        <w:shd w:val="clear" w:color="auto" w:fill="FFFFFF"/>
        <w:spacing w:before="120" w:after="240"/>
        <w:jc w:val="both"/>
        <w:textAlignment w:val="baseline"/>
        <w:rPr>
          <w:rFonts w:asciiTheme="minorHAnsi" w:hAnsiTheme="minorHAnsi"/>
          <w:sz w:val="22"/>
          <w:szCs w:val="22"/>
        </w:rPr>
      </w:pPr>
      <w:r>
        <w:rPr>
          <w:rFonts w:asciiTheme="minorHAnsi" w:hAnsiTheme="minorHAnsi"/>
          <w:sz w:val="22"/>
          <w:szCs w:val="22"/>
        </w:rPr>
        <w:t>Sektore desberdinen artean, automobilena izan daiteke sistema jasangarri baterantz gehien eboluzionatzen dutenetako bat, bioplastikoak eta material jasangarri berriak erabiliz (</w:t>
      </w:r>
      <w:r w:rsidR="004554F7" w:rsidRPr="3C1A5BAE">
        <w:rPr>
          <w:rFonts w:asciiTheme="minorHAnsi" w:eastAsiaTheme="minorEastAsia" w:hAnsiTheme="minorHAnsi" w:cstheme="minorBidi"/>
          <w:sz w:val="22"/>
          <w:szCs w:val="22"/>
        </w:rPr>
        <w:fldChar w:fldCharType="begin"/>
      </w:r>
      <w:r w:rsidR="004554F7" w:rsidRPr="3C1A5BAE">
        <w:rPr>
          <w:rFonts w:asciiTheme="minorHAnsi" w:eastAsiaTheme="minorEastAsia" w:hAnsiTheme="minorHAnsi" w:cstheme="minorBidi"/>
          <w:sz w:val="22"/>
          <w:szCs w:val="22"/>
        </w:rPr>
        <w:instrText xml:space="preserve"> REF _Ref72602018 \h  \* MERGEFORMAT </w:instrText>
      </w:r>
      <w:r w:rsidR="004554F7" w:rsidRPr="3C1A5BAE">
        <w:rPr>
          <w:rFonts w:asciiTheme="minorHAnsi" w:eastAsiaTheme="minorEastAsia" w:hAnsiTheme="minorHAnsi" w:cstheme="minorBidi"/>
          <w:sz w:val="22"/>
          <w:szCs w:val="22"/>
        </w:rPr>
      </w:r>
      <w:r w:rsidR="004554F7" w:rsidRPr="3C1A5BAE">
        <w:rPr>
          <w:rFonts w:asciiTheme="minorHAnsi" w:eastAsiaTheme="minorEastAsia" w:hAnsiTheme="minorHAnsi" w:cstheme="minorBidi"/>
          <w:sz w:val="22"/>
          <w:szCs w:val="22"/>
        </w:rPr>
        <w:fldChar w:fldCharType="separate"/>
      </w:r>
      <w:r w:rsidR="00802837" w:rsidRPr="00802837">
        <w:rPr>
          <w:rFonts w:asciiTheme="minorHAnsi" w:hAnsiTheme="minorHAnsi" w:cstheme="minorBidi"/>
          <w:sz w:val="22"/>
          <w:szCs w:val="22"/>
        </w:rPr>
        <w:t>4. irudia</w:t>
      </w:r>
      <w:r w:rsidR="004554F7" w:rsidRPr="3C1A5BAE">
        <w:rPr>
          <w:rFonts w:asciiTheme="minorHAnsi" w:eastAsiaTheme="minorEastAsia" w:hAnsiTheme="minorHAnsi" w:cstheme="minorBidi"/>
          <w:sz w:val="22"/>
          <w:szCs w:val="22"/>
        </w:rPr>
        <w:fldChar w:fldCharType="end"/>
      </w:r>
      <w:r>
        <w:rPr>
          <w:rFonts w:asciiTheme="minorHAnsi" w:hAnsiTheme="minorHAnsi"/>
          <w:sz w:val="22"/>
          <w:szCs w:val="22"/>
        </w:rPr>
        <w:t>).</w:t>
      </w:r>
    </w:p>
    <w:p w14:paraId="0BB26C22" w14:textId="129DB5EC" w:rsidR="00057123" w:rsidRDefault="00057123" w:rsidP="007541A9">
      <w:pPr>
        <w:pStyle w:val="Normalaweb"/>
        <w:shd w:val="clear" w:color="auto" w:fill="FFFFFF"/>
        <w:spacing w:before="120" w:after="240"/>
        <w:jc w:val="both"/>
        <w:textAlignment w:val="baseline"/>
        <w:rPr>
          <w:rFonts w:asciiTheme="minorHAnsi" w:hAnsiTheme="minorHAnsi"/>
          <w:sz w:val="22"/>
          <w:szCs w:val="22"/>
        </w:rPr>
      </w:pPr>
      <w:r>
        <w:rPr>
          <w:rFonts w:asciiTheme="minorHAnsi" w:hAnsiTheme="minorHAnsi"/>
          <w:noProof/>
          <w:sz w:val="22"/>
          <w:szCs w:val="22"/>
          <w:lang w:val="es-ES"/>
        </w:rPr>
        <w:lastRenderedPageBreak/>
        <w:drawing>
          <wp:inline distT="0" distB="0" distL="0" distR="0" wp14:anchorId="4758DA61" wp14:editId="742F405A">
            <wp:extent cx="5400040" cy="3843020"/>
            <wp:effectExtent l="0" t="0" r="0" b="5080"/>
            <wp:docPr id="19" name="Imagen 1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Diagrama&#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5400040" cy="3843020"/>
                    </a:xfrm>
                    <a:prstGeom prst="rect">
                      <a:avLst/>
                    </a:prstGeom>
                  </pic:spPr>
                </pic:pic>
              </a:graphicData>
            </a:graphic>
          </wp:inline>
        </w:drawing>
      </w:r>
    </w:p>
    <w:bookmarkStart w:id="9" w:name="_Ref72602018"/>
    <w:bookmarkStart w:id="10" w:name="_Toc72771622"/>
    <w:p w14:paraId="7E8A825A" w14:textId="74213F55" w:rsidR="005B4F41" w:rsidRDefault="000606DB" w:rsidP="007541A9">
      <w:pPr>
        <w:pStyle w:val="Epigrafea"/>
      </w:pPr>
      <w:r>
        <w:fldChar w:fldCharType="begin"/>
      </w:r>
      <w:r>
        <w:instrText xml:space="preserve"> SEQ Figura \* ARABIC </w:instrText>
      </w:r>
      <w:r>
        <w:fldChar w:fldCharType="separate"/>
      </w:r>
      <w:r w:rsidR="00802837">
        <w:rPr>
          <w:noProof/>
        </w:rPr>
        <w:t>4</w:t>
      </w:r>
      <w:r>
        <w:fldChar w:fldCharType="end"/>
      </w:r>
      <w:r w:rsidR="005B4F41">
        <w:t>. irudia</w:t>
      </w:r>
      <w:bookmarkEnd w:id="9"/>
      <w:r w:rsidR="005B4F41">
        <w:t>. Produktu biooinarrituak erabiltzea automobilaren sektorerako.</w:t>
      </w:r>
      <w:bookmarkEnd w:id="10"/>
    </w:p>
    <w:p w14:paraId="3AEBDC62" w14:textId="7ADE1B59" w:rsidR="000C3163" w:rsidRDefault="003B406D" w:rsidP="007541A9">
      <w:pPr>
        <w:pStyle w:val="Normalaweb"/>
        <w:shd w:val="clear" w:color="auto" w:fill="FFFFFF"/>
        <w:spacing w:before="120" w:after="240"/>
        <w:jc w:val="both"/>
        <w:textAlignment w:val="baseline"/>
        <w:rPr>
          <w:rFonts w:asciiTheme="minorHAnsi" w:hAnsiTheme="minorHAnsi"/>
          <w:sz w:val="22"/>
          <w:szCs w:val="22"/>
        </w:rPr>
      </w:pPr>
      <w:r>
        <w:rPr>
          <w:rFonts w:asciiTheme="minorHAnsi" w:hAnsiTheme="minorHAnsi"/>
          <w:sz w:val="22"/>
          <w:szCs w:val="22"/>
        </w:rPr>
        <w:t>Hauek adibide batzuk dira, baina bioekonomia zirkularrak balio erantsi handiko bioproduktu ugari lortzeko aukera ematen du, datuek erakusten duten bezala (</w:t>
      </w:r>
      <w:r w:rsidR="003171FC" w:rsidRPr="00062918">
        <w:rPr>
          <w:rFonts w:asciiTheme="minorHAnsi" w:eastAsiaTheme="minorHAnsi" w:hAnsiTheme="minorHAnsi" w:cstheme="minorBidi"/>
          <w:sz w:val="22"/>
          <w:szCs w:val="22"/>
        </w:rPr>
        <w:fldChar w:fldCharType="begin"/>
      </w:r>
      <w:r w:rsidR="003171FC" w:rsidRPr="00062918">
        <w:rPr>
          <w:rFonts w:asciiTheme="minorHAnsi" w:eastAsiaTheme="minorHAnsi" w:hAnsiTheme="minorHAnsi" w:cstheme="minorBidi"/>
          <w:sz w:val="22"/>
          <w:szCs w:val="22"/>
        </w:rPr>
        <w:instrText xml:space="preserve"> REF _Ref72592868 \h  \* MERGEFORMAT </w:instrText>
      </w:r>
      <w:r w:rsidR="003171FC" w:rsidRPr="00062918">
        <w:rPr>
          <w:rFonts w:asciiTheme="minorHAnsi" w:eastAsiaTheme="minorHAnsi" w:hAnsiTheme="minorHAnsi" w:cstheme="minorBidi"/>
          <w:sz w:val="22"/>
          <w:szCs w:val="22"/>
        </w:rPr>
      </w:r>
      <w:r w:rsidR="003171FC" w:rsidRPr="00062918">
        <w:rPr>
          <w:rFonts w:asciiTheme="minorHAnsi" w:eastAsiaTheme="minorHAnsi" w:hAnsiTheme="minorHAnsi" w:cstheme="minorBidi"/>
          <w:sz w:val="22"/>
          <w:szCs w:val="22"/>
        </w:rPr>
        <w:fldChar w:fldCharType="separate"/>
      </w:r>
      <w:r w:rsidR="00802837" w:rsidRPr="00802837">
        <w:rPr>
          <w:rFonts w:asciiTheme="minorHAnsi" w:eastAsiaTheme="minorHAnsi" w:hAnsiTheme="minorHAnsi" w:cstheme="minorBidi"/>
          <w:sz w:val="22"/>
          <w:szCs w:val="22"/>
        </w:rPr>
        <w:t>5. irudia</w:t>
      </w:r>
      <w:r w:rsidR="003171FC" w:rsidRPr="00062918">
        <w:rPr>
          <w:rFonts w:asciiTheme="minorHAnsi" w:eastAsiaTheme="minorHAnsi" w:hAnsiTheme="minorHAnsi" w:cstheme="minorBidi"/>
          <w:sz w:val="22"/>
          <w:szCs w:val="22"/>
        </w:rPr>
        <w:fldChar w:fldCharType="end"/>
      </w:r>
      <w:r>
        <w:rPr>
          <w:rFonts w:asciiTheme="minorHAnsi" w:hAnsiTheme="minorHAnsi"/>
          <w:sz w:val="22"/>
          <w:szCs w:val="22"/>
        </w:rPr>
        <w:t xml:space="preserve">). </w:t>
      </w:r>
    </w:p>
    <w:p w14:paraId="5DCFBC34" w14:textId="022B3658" w:rsidR="000C3163" w:rsidRDefault="000C3163" w:rsidP="007541A9">
      <w:pPr>
        <w:pStyle w:val="Normalaweb"/>
        <w:shd w:val="clear" w:color="auto" w:fill="FFFFFF"/>
        <w:spacing w:before="120" w:after="240"/>
        <w:jc w:val="both"/>
        <w:textAlignment w:val="baseline"/>
        <w:rPr>
          <w:rFonts w:asciiTheme="minorHAnsi" w:hAnsiTheme="minorHAnsi"/>
          <w:sz w:val="22"/>
          <w:szCs w:val="22"/>
        </w:rPr>
      </w:pPr>
      <w:r>
        <w:rPr>
          <w:rFonts w:asciiTheme="minorHAnsi" w:eastAsiaTheme="minorHAnsi" w:hAnsiTheme="minorHAnsi" w:cstheme="minorBidi"/>
          <w:noProof/>
          <w:sz w:val="22"/>
          <w:szCs w:val="22"/>
          <w:lang w:val="es-ES"/>
        </w:rPr>
        <w:drawing>
          <wp:inline distT="0" distB="0" distL="0" distR="0" wp14:anchorId="07072EFF" wp14:editId="52628EA6">
            <wp:extent cx="5763895" cy="2681785"/>
            <wp:effectExtent l="0" t="0" r="8255" b="4445"/>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rotWithShape="1">
                    <a:blip r:embed="rId24">
                      <a:extLst>
                        <a:ext uri="{28A0092B-C50C-407E-A947-70E740481C1C}">
                          <a14:useLocalDpi xmlns:a14="http://schemas.microsoft.com/office/drawing/2010/main" val="0"/>
                        </a:ext>
                      </a:extLst>
                    </a:blip>
                    <a:srcRect b="22814"/>
                    <a:stretch/>
                  </pic:blipFill>
                  <pic:spPr bwMode="auto">
                    <a:xfrm>
                      <a:off x="0" y="0"/>
                      <a:ext cx="5775524" cy="2687196"/>
                    </a:xfrm>
                    <a:prstGeom prst="rect">
                      <a:avLst/>
                    </a:prstGeom>
                    <a:ln>
                      <a:noFill/>
                    </a:ln>
                    <a:extLst>
                      <a:ext uri="{53640926-AAD7-44D8-BBD7-CCE9431645EC}">
                        <a14:shadowObscured xmlns:a14="http://schemas.microsoft.com/office/drawing/2010/main"/>
                      </a:ext>
                    </a:extLst>
                  </pic:spPr>
                </pic:pic>
              </a:graphicData>
            </a:graphic>
          </wp:inline>
        </w:drawing>
      </w:r>
    </w:p>
    <w:p w14:paraId="31223728" w14:textId="0CEA7E95" w:rsidR="00810280" w:rsidRDefault="0083315B" w:rsidP="00810280">
      <w:pPr>
        <w:pStyle w:val="Epigrafea"/>
      </w:pPr>
      <w:r>
        <w:t>5</w:t>
      </w:r>
      <w:r w:rsidR="00810280">
        <w:t>. irudia</w:t>
      </w:r>
      <w:r w:rsidR="00704A56">
        <w:t>: Hiru biomasa-iturri adieraz</w:t>
      </w:r>
      <w:r w:rsidR="00520FF7">
        <w:t>garrienen diagrama eta azken produktuetarako duten erabilera. Iturria: Circular bioeconomy: The business opportunity contributing to a sustainable world</w:t>
      </w:r>
      <w:r w:rsidR="00810280">
        <w:t>.</w:t>
      </w:r>
    </w:p>
    <w:p w14:paraId="5CED4D2C" w14:textId="62A51DEA" w:rsidR="00010041" w:rsidRDefault="00010041" w:rsidP="007541A9">
      <w:pPr>
        <w:pStyle w:val="Normalaweb"/>
        <w:shd w:val="clear" w:color="auto" w:fill="FFFFFF"/>
        <w:spacing w:before="120" w:after="240"/>
        <w:jc w:val="both"/>
        <w:textAlignment w:val="baseline"/>
        <w:rPr>
          <w:rFonts w:asciiTheme="minorHAnsi" w:eastAsiaTheme="minorHAnsi" w:hAnsiTheme="minorHAnsi" w:cstheme="minorBidi"/>
          <w:sz w:val="22"/>
          <w:szCs w:val="22"/>
        </w:rPr>
      </w:pPr>
      <w:r>
        <w:rPr>
          <w:rFonts w:asciiTheme="minorHAnsi" w:hAnsiTheme="minorHAnsi"/>
          <w:sz w:val="22"/>
          <w:szCs w:val="22"/>
        </w:rPr>
        <w:t>Boston Consulting Group -BCG-k egindako “Bioekonomia Zirkularra: mundu jasangarriari laguntzen dion negozio-aukera” izeneko azterketaren arabera, kalkulatzen da produktu biooinarrituen balio ekonomikoa 7,7 trilioi dolarretara iristen dela, hainbat erabilera-xede dituen jatorri fosileko produktu askoren ordez (</w:t>
      </w:r>
      <w:r>
        <w:rPr>
          <w:rFonts w:asciiTheme="minorHAnsi" w:eastAsiaTheme="minorHAnsi" w:hAnsiTheme="minorHAnsi" w:cstheme="minorBidi"/>
          <w:sz w:val="22"/>
          <w:szCs w:val="22"/>
        </w:rPr>
        <w:fldChar w:fldCharType="begin"/>
      </w:r>
      <w:r>
        <w:rPr>
          <w:rFonts w:asciiTheme="minorHAnsi" w:eastAsiaTheme="minorHAnsi" w:hAnsiTheme="minorHAnsi" w:cstheme="minorBidi"/>
          <w:sz w:val="22"/>
          <w:szCs w:val="22"/>
        </w:rPr>
        <w:instrText xml:space="preserve"> REF _Ref72596519 \h  \* MERGEFORMAT </w:instrText>
      </w:r>
      <w:r>
        <w:rPr>
          <w:rFonts w:asciiTheme="minorHAnsi" w:eastAsiaTheme="minorHAnsi" w:hAnsiTheme="minorHAnsi" w:cstheme="minorBidi"/>
          <w:sz w:val="22"/>
          <w:szCs w:val="22"/>
        </w:rPr>
      </w:r>
      <w:r>
        <w:rPr>
          <w:rFonts w:asciiTheme="minorHAnsi" w:eastAsiaTheme="minorHAnsi" w:hAnsiTheme="minorHAnsi" w:cstheme="minorBidi"/>
          <w:sz w:val="22"/>
          <w:szCs w:val="22"/>
        </w:rPr>
        <w:fldChar w:fldCharType="separate"/>
      </w:r>
      <w:r w:rsidR="00802837" w:rsidRPr="00802837">
        <w:rPr>
          <w:rFonts w:asciiTheme="minorHAnsi" w:eastAsiaTheme="minorHAnsi" w:hAnsiTheme="minorHAnsi" w:cstheme="minorBidi"/>
          <w:sz w:val="22"/>
          <w:szCs w:val="22"/>
        </w:rPr>
        <w:t>6. irudia</w:t>
      </w:r>
      <w:r>
        <w:rPr>
          <w:rFonts w:asciiTheme="minorHAnsi" w:eastAsiaTheme="minorHAnsi" w:hAnsiTheme="minorHAnsi" w:cstheme="minorBidi"/>
          <w:sz w:val="22"/>
          <w:szCs w:val="22"/>
        </w:rPr>
        <w:fldChar w:fldCharType="end"/>
      </w:r>
      <w:r>
        <w:rPr>
          <w:rFonts w:asciiTheme="minorHAnsi" w:hAnsiTheme="minorHAnsi"/>
          <w:sz w:val="22"/>
          <w:szCs w:val="22"/>
        </w:rPr>
        <w:t>).</w:t>
      </w:r>
    </w:p>
    <w:p w14:paraId="1BD7AD69" w14:textId="6075B01E" w:rsidR="002038E0" w:rsidRPr="002038E0" w:rsidRDefault="00F5223A" w:rsidP="007541A9">
      <w:pPr>
        <w:pStyle w:val="Normalaweb"/>
        <w:shd w:val="clear" w:color="auto" w:fill="FFFFFF"/>
        <w:spacing w:before="120" w:beforeAutospacing="0" w:after="240" w:afterAutospacing="0"/>
        <w:jc w:val="both"/>
        <w:textAlignment w:val="baseline"/>
        <w:rPr>
          <w:rFonts w:asciiTheme="minorHAnsi" w:eastAsiaTheme="minorHAnsi" w:hAnsiTheme="minorHAnsi" w:cstheme="minorBidi"/>
          <w:sz w:val="22"/>
          <w:szCs w:val="22"/>
        </w:rPr>
      </w:pPr>
      <w:r>
        <w:rPr>
          <w:rFonts w:asciiTheme="minorHAnsi" w:hAnsiTheme="minorHAnsi"/>
          <w:sz w:val="22"/>
          <w:szCs w:val="22"/>
        </w:rPr>
        <w:lastRenderedPageBreak/>
        <w:t>Euskadi ezin da atzera geratu, eta bere gaitasun guztiak ahalik eta gehien aprobetxatu behar ditu bioekonomia sustatzeko. Horrela, oinarri biologikoko ekoizpen-sektoreetako enpresek beren jarduera ekonomikoa bultzatuko dute eta lehiarako jarrera mantenduko dute, baliabideen eta, bereziki, hondakinen eta azpiproduktuen erabilera integrala sustatuz, eta, aldi berean, kalitatezko enplegua sortuz sektore behartsuenetan, hala nola nekazaritzan eta balio erantsi handiko jarduera batzuetan, basogintzan esate baterako. Horrela, Euskadik azkarrago egin ahal izango du aurrera petrolioaren ondoko gizarte baten onura sozioekonomiko ugarietarantz.</w:t>
      </w:r>
    </w:p>
    <w:p w14:paraId="773B9EB0" w14:textId="0C1E4FE6" w:rsidR="00CF1669" w:rsidRDefault="008B40C9" w:rsidP="007541A9">
      <w:pPr>
        <w:pStyle w:val="Normalaweb"/>
        <w:shd w:val="clear" w:color="auto" w:fill="FFFFFF"/>
        <w:spacing w:before="120" w:after="240"/>
        <w:jc w:val="both"/>
        <w:textAlignment w:val="baseline"/>
        <w:rPr>
          <w:rFonts w:asciiTheme="minorHAnsi" w:eastAsiaTheme="minorHAnsi" w:hAnsiTheme="minorHAnsi" w:cstheme="minorBidi"/>
          <w:sz w:val="22"/>
          <w:szCs w:val="22"/>
        </w:rPr>
      </w:pPr>
      <w:r>
        <w:rPr>
          <w:noProof/>
          <w:lang w:val="es-ES"/>
        </w:rPr>
        <w:drawing>
          <wp:inline distT="0" distB="0" distL="0" distR="0" wp14:anchorId="5C287B32" wp14:editId="43DAF7F9">
            <wp:extent cx="5102837" cy="3276600"/>
            <wp:effectExtent l="0" t="0" r="3175" b="0"/>
            <wp:docPr id="400" name="Imagen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0"/>
                    <pic:cNvPicPr/>
                  </pic:nvPicPr>
                  <pic:blipFill>
                    <a:blip r:embed="rId25">
                      <a:extLst>
                        <a:ext uri="{28A0092B-C50C-407E-A947-70E740481C1C}">
                          <a14:useLocalDpi xmlns:a14="http://schemas.microsoft.com/office/drawing/2010/main" val="0"/>
                        </a:ext>
                      </a:extLst>
                    </a:blip>
                    <a:stretch>
                      <a:fillRect/>
                    </a:stretch>
                  </pic:blipFill>
                  <pic:spPr>
                    <a:xfrm>
                      <a:off x="0" y="0"/>
                      <a:ext cx="5102837" cy="3276600"/>
                    </a:xfrm>
                    <a:prstGeom prst="rect">
                      <a:avLst/>
                    </a:prstGeom>
                  </pic:spPr>
                </pic:pic>
              </a:graphicData>
            </a:graphic>
          </wp:inline>
        </w:drawing>
      </w:r>
      <w:r w:rsidR="00CF1669">
        <w:rPr>
          <w:rFonts w:asciiTheme="minorHAnsi" w:hAnsiTheme="minorHAnsi"/>
          <w:noProof/>
          <w:sz w:val="22"/>
          <w:szCs w:val="22"/>
          <w:lang w:val="es-ES"/>
        </w:rPr>
        <w:drawing>
          <wp:inline distT="0" distB="0" distL="0" distR="0" wp14:anchorId="0279150C" wp14:editId="00901F59">
            <wp:extent cx="4640544" cy="2984146"/>
            <wp:effectExtent l="0" t="0" r="8255" b="6985"/>
            <wp:docPr id="401" name="Imagen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174" t="-893" r="15920" b="893"/>
                    <a:stretch/>
                  </pic:blipFill>
                  <pic:spPr bwMode="auto">
                    <a:xfrm>
                      <a:off x="0" y="0"/>
                      <a:ext cx="4674426" cy="3005934"/>
                    </a:xfrm>
                    <a:prstGeom prst="rect">
                      <a:avLst/>
                    </a:prstGeom>
                    <a:ln>
                      <a:noFill/>
                    </a:ln>
                    <a:extLst>
                      <a:ext uri="{53640926-AAD7-44D8-BBD7-CCE9431645EC}">
                        <a14:shadowObscured xmlns:a14="http://schemas.microsoft.com/office/drawing/2010/main"/>
                      </a:ext>
                    </a:extLst>
                  </pic:spPr>
                </pic:pic>
              </a:graphicData>
            </a:graphic>
          </wp:inline>
        </w:drawing>
      </w:r>
    </w:p>
    <w:bookmarkStart w:id="11" w:name="_Ref72596519"/>
    <w:bookmarkStart w:id="12" w:name="_Toc72771624"/>
    <w:p w14:paraId="79A694CF" w14:textId="4F79DA0E" w:rsidR="003171FC" w:rsidRDefault="000606DB" w:rsidP="007541A9">
      <w:pPr>
        <w:pStyle w:val="Epigrafea"/>
        <w:rPr>
          <w:b w:val="0"/>
          <w:bCs w:val="0"/>
        </w:rPr>
      </w:pPr>
      <w:r>
        <w:fldChar w:fldCharType="begin"/>
      </w:r>
      <w:r>
        <w:instrText xml:space="preserve"> SEQ Figura \* ARABIC </w:instrText>
      </w:r>
      <w:r>
        <w:fldChar w:fldCharType="separate"/>
      </w:r>
      <w:r w:rsidR="00802837">
        <w:rPr>
          <w:noProof/>
        </w:rPr>
        <w:t>6</w:t>
      </w:r>
      <w:r>
        <w:fldChar w:fldCharType="end"/>
      </w:r>
      <w:r w:rsidR="00CF1669">
        <w:t>. irudia</w:t>
      </w:r>
      <w:bookmarkEnd w:id="11"/>
      <w:r w:rsidR="00CF1669">
        <w:t xml:space="preserve">. Bioekonomia Zirkularraren hazkunde-aukera 2030erako.  </w:t>
      </w:r>
      <w:r w:rsidR="00CF1669">
        <w:rPr>
          <w:b w:val="0"/>
          <w:bCs w:val="0"/>
        </w:rPr>
        <w:t>Iturria: Europako Batzordea; Oxford Economics; WBCSD; BCG analysis analisia, Member companies; gutxi gorabeherako estimazioetan eta biribildutako merkatu-tamainetan oinarritua 2030eko ordezpen-potentzialaren arabera.</w:t>
      </w:r>
      <w:bookmarkEnd w:id="12"/>
    </w:p>
    <w:p w14:paraId="20990C8E" w14:textId="54EEFDE4" w:rsidR="00D145C4" w:rsidRDefault="00D145C4">
      <w:r>
        <w:br w:type="page"/>
      </w:r>
    </w:p>
    <w:p w14:paraId="3073C4E1" w14:textId="5C8AC4E6" w:rsidR="0044120D" w:rsidRPr="00134257" w:rsidRDefault="00C25777" w:rsidP="007541A9">
      <w:pPr>
        <w:pStyle w:val="1izenburua"/>
        <w:spacing w:line="240" w:lineRule="auto"/>
        <w:jc w:val="both"/>
        <w:rPr>
          <w:sz w:val="36"/>
        </w:rPr>
      </w:pPr>
      <w:r>
        <w:rPr>
          <w:sz w:val="36"/>
        </w:rPr>
        <w:lastRenderedPageBreak/>
        <w:t>5. ERANSKINA. Euskadiko bioekonomiaren gaur</w:t>
      </w:r>
      <w:bookmarkStart w:id="13" w:name="_Toc72771500"/>
      <w:r>
        <w:rPr>
          <w:sz w:val="36"/>
        </w:rPr>
        <w:t xml:space="preserve"> egungo diagnostikoa</w:t>
      </w:r>
      <w:bookmarkEnd w:id="13"/>
    </w:p>
    <w:p w14:paraId="5D5911A1" w14:textId="77777777" w:rsidR="00C25777" w:rsidRPr="00C25777" w:rsidRDefault="00C25777" w:rsidP="007541A9">
      <w:pPr>
        <w:spacing w:line="240" w:lineRule="auto"/>
        <w:jc w:val="both"/>
      </w:pPr>
    </w:p>
    <w:p w14:paraId="6454B82A" w14:textId="74C83A2D" w:rsidR="0044120D" w:rsidRDefault="00B30879" w:rsidP="007541A9">
      <w:pPr>
        <w:spacing w:line="240" w:lineRule="auto"/>
        <w:jc w:val="both"/>
      </w:pPr>
      <w:r>
        <w:rPr>
          <w:rFonts w:asciiTheme="majorHAnsi" w:hAnsiTheme="majorHAnsi"/>
          <w:b/>
          <w:bCs/>
          <w:color w:val="4F81BD" w:themeColor="accent1"/>
          <w:sz w:val="26"/>
          <w:szCs w:val="26"/>
        </w:rPr>
        <w:t>Euskadin eskuragarri dagoen biomasa-kantitatea eta -tipologia</w:t>
      </w:r>
    </w:p>
    <w:p w14:paraId="212A0797" w14:textId="77777777" w:rsidR="0044120D" w:rsidRPr="00FF12F3" w:rsidRDefault="0044120D" w:rsidP="007541A9">
      <w:pPr>
        <w:spacing w:line="240" w:lineRule="auto"/>
        <w:jc w:val="both"/>
      </w:pPr>
      <w:r>
        <w:t>Euskadin, baliabide berriztagarri gehienak energia-laboreetan zentratzen dira, balio erantsi txikiarekin batera normalean. Bioekonomia aukera bat da lehendik dauden baliabideen erabilera alternatiboak definitzeko, lehen sektorean diru-sarreren iturri berriak sortuz, eta, gainera, jasangarritasunaren eta zirkulartasunaren inguruan egituratu behar da, biodibertsitatea, lurzorua, ura eta airea babesteko eta kontserbatzeko alderdiak kontuan hartuta. Klima-aldaketaren testuinguruan, oso garrantzitsua da basoak eta nekazaritza modu jasangarrian kudeatzea.</w:t>
      </w:r>
    </w:p>
    <w:p w14:paraId="6471E7A5" w14:textId="563F8189" w:rsidR="0044120D" w:rsidRPr="00FF12F3" w:rsidRDefault="00EA0D76" w:rsidP="007541A9">
      <w:pPr>
        <w:spacing w:line="240" w:lineRule="auto"/>
        <w:jc w:val="both"/>
      </w:pPr>
      <w:r>
        <w:t>Bioekonomia-prozesuetan erabiltzeko biomasa-iturri potentzial handi bat nekazaritza- eta abeltzaintza-sektoreak sortutako azpiproduktuak eta hondakinak dira</w:t>
      </w:r>
      <w:bookmarkStart w:id="14" w:name="Plan_Residuos_CAPV_2020_161"/>
      <w:bookmarkEnd w:id="14"/>
      <w:r>
        <w:t>. 2006an (datu eguneratuena “EAEko Hondakinak Prebenitzeko eta Kudeatzeko 2020ko Plana”rena da), nekazaritza-elikaduraren sektoreak 4.158.978 tona materia organiko, azpiproduktu eta hondakin sortu zituen. Gobernuek, hondakinen sorrerak eragindako arazoei erantzuna emateko, kudeaketa-sistema batzuk ezarri dituzte, hala nola gaikako bilketa, birziklatzea, balorizazio energetikoa, isurketa kontrolatua eta konpostatzea, besteak beste. Hala ere, material erresistenteagoak eta iraunkorrak fabrikatzeak, kontsumoa handitzeak eta lehengaien ahitzeak arazo hori areagotu baino ez dute egin. Egoera horri aurre egiteko, eredu-aldaketa bat planteatu behar da, hondakinak hondakintzat hartzeari utzi eta balio-kateetan berriro sartu ahal izateko lehengai bihurtuta.</w:t>
      </w:r>
    </w:p>
    <w:p w14:paraId="00D0A333" w14:textId="0A0FE51B" w:rsidR="0044120D" w:rsidRDefault="0044120D" w:rsidP="007541A9">
      <w:pPr>
        <w:spacing w:line="240" w:lineRule="auto"/>
        <w:jc w:val="both"/>
      </w:pPr>
      <w:r>
        <w:t>Horri dagokionez, bioekonomia zirkularra eredu jasangarri gisa azaltzen da, eta eredu horren bidez ekonomian produktuen, materialen eta baliabideen balioa ahalik eta denbora luzeenean mantentzea lehenetsiko da, hondakinen sorrera ahalik eta gehien murriztuz. BPGd-ak nekazaritza-, abeltzaintza- eta arrantza-sektoreetan duen bilakaeraren arabera, 2010erako zenbatespena hondakin organikoen ekoizpenean, lehen aipatu den bezala, 4.489.791 tonara iritsi da, eta hauek osatzen dute: i) % 77 mindak, simaurrak eta oilo-zirinek; ii) % 8 baso-biomasak; iii) % 6 labore estentsiboetako lastoak; iv) % 3 zerrautsak, ezpalek eta azalak; v) % 1 giza kontsumora bideratu gabeko animalia-azpiproduktuek –SANDACH–; eta, azkenik, vi) % 1 inausketa-hondarrek.</w:t>
      </w:r>
    </w:p>
    <w:p w14:paraId="627D5AC1" w14:textId="7DDE119C" w:rsidR="00743D3E" w:rsidRDefault="00AF2752" w:rsidP="007541A9">
      <w:pPr>
        <w:spacing w:line="240" w:lineRule="auto"/>
        <w:jc w:val="both"/>
      </w:pPr>
      <w:r>
        <w:t>Garrantzitsua da eskura dauden azpiproduktu- eta hondakin-kantitateak ezagutzea, baina are interesgarria halakoen banaketa ezagutzea, azpiproduktu eta hondakin horiek jasotzeko logistika funtsezkoa baita aprobetxatu ahal izateko. Behean, Euskadiko udalerri bakoitzeko establezimenduen/ustiategien kopurua adierazten da, jarduera desberdinen arabera. Ez da establezimenduen tamaina (ekoizpena, enplegu-kopurua, etab.) kontuan hartzen, baina irudiek balio dezakete jarduera horiek sortutako azpiproduktu/hondakin/biomasatik espero litekeen banaketa geografikoari buruzko orientazio gisa, eta, noski, plan honek eragindako establezimenduen/ustiapenen kopuruari dagokionez. Establezimendu horietan sortutako biomasa kudeatzeko konplexutasun logistikoa handitu egiten da tamaina txikiko eta banaketa zabaleko establezimenduak direnean –atomizazioa–.</w:t>
      </w:r>
    </w:p>
    <w:p w14:paraId="4B567FDD" w14:textId="178F37F9" w:rsidR="00960BC9" w:rsidRDefault="00960BC9" w:rsidP="007541A9">
      <w:pPr>
        <w:spacing w:line="240" w:lineRule="auto"/>
        <w:jc w:val="both"/>
      </w:pPr>
    </w:p>
    <w:p w14:paraId="4B3012B8" w14:textId="2D8480DE" w:rsidR="00C81500" w:rsidRDefault="00957956" w:rsidP="007541A9">
      <w:pPr>
        <w:pBdr>
          <w:top w:val="single" w:sz="4" w:space="1" w:color="auto"/>
          <w:left w:val="single" w:sz="4" w:space="4" w:color="auto"/>
          <w:bottom w:val="single" w:sz="4" w:space="1" w:color="auto"/>
          <w:right w:val="single" w:sz="4" w:space="4" w:color="auto"/>
        </w:pBdr>
        <w:spacing w:line="240" w:lineRule="auto"/>
        <w:jc w:val="both"/>
      </w:pPr>
      <w:r>
        <w:rPr>
          <w:noProof/>
          <w:lang w:val="es-ES" w:eastAsia="es-ES"/>
        </w:rPr>
        <w:lastRenderedPageBreak/>
        <w:drawing>
          <wp:inline distT="0" distB="0" distL="0" distR="0" wp14:anchorId="4F509126" wp14:editId="06227BB2">
            <wp:extent cx="4725619" cy="3162453"/>
            <wp:effectExtent l="0" t="0" r="0" b="0"/>
            <wp:docPr id="2" name="Imagen 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Mapa&#10;&#10;Descripción generada automá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53440" cy="3181072"/>
                    </a:xfrm>
                    <a:prstGeom prst="rect">
                      <a:avLst/>
                    </a:prstGeom>
                  </pic:spPr>
                </pic:pic>
              </a:graphicData>
            </a:graphic>
          </wp:inline>
        </w:drawing>
      </w:r>
    </w:p>
    <w:p w14:paraId="4224717B" w14:textId="77777777" w:rsidR="0071208B" w:rsidRPr="00C81500" w:rsidRDefault="0071208B" w:rsidP="007541A9">
      <w:pPr>
        <w:pBdr>
          <w:top w:val="single" w:sz="4" w:space="1" w:color="auto"/>
          <w:left w:val="single" w:sz="4" w:space="4" w:color="auto"/>
          <w:bottom w:val="single" w:sz="4" w:space="1" w:color="auto"/>
          <w:right w:val="single" w:sz="4" w:space="4" w:color="auto"/>
        </w:pBdr>
        <w:spacing w:line="240" w:lineRule="auto"/>
        <w:jc w:val="both"/>
      </w:pPr>
    </w:p>
    <w:p w14:paraId="366FBE42" w14:textId="2BA56081" w:rsidR="003D2273" w:rsidRPr="003D2273" w:rsidRDefault="003D2273" w:rsidP="007541A9">
      <w:pPr>
        <w:pBdr>
          <w:top w:val="single" w:sz="4" w:space="1" w:color="auto"/>
          <w:left w:val="single" w:sz="4" w:space="4" w:color="auto"/>
          <w:bottom w:val="single" w:sz="4" w:space="1" w:color="auto"/>
          <w:right w:val="single" w:sz="4" w:space="4" w:color="auto"/>
        </w:pBdr>
        <w:spacing w:after="0" w:line="240" w:lineRule="auto"/>
        <w:jc w:val="both"/>
        <w:rPr>
          <w:sz w:val="18"/>
          <w:szCs w:val="18"/>
        </w:rPr>
      </w:pPr>
      <w:r>
        <w:rPr>
          <w:b/>
          <w:sz w:val="18"/>
          <w:szCs w:val="18"/>
        </w:rPr>
        <w:t>Minda</w:t>
      </w:r>
      <w:r>
        <w:rPr>
          <w:sz w:val="18"/>
          <w:szCs w:val="18"/>
        </w:rPr>
        <w:t xml:space="preserve"> (</w:t>
      </w:r>
      <w:r>
        <w:rPr>
          <w:b/>
          <w:sz w:val="18"/>
          <w:szCs w:val="18"/>
        </w:rPr>
        <w:t>1.847.577 t/urte)</w:t>
      </w:r>
      <w:r>
        <w:rPr>
          <w:sz w:val="18"/>
          <w:szCs w:val="18"/>
        </w:rPr>
        <w:t xml:space="preserve"> eta </w:t>
      </w:r>
      <w:r>
        <w:rPr>
          <w:b/>
          <w:sz w:val="18"/>
          <w:szCs w:val="18"/>
        </w:rPr>
        <w:t>simaurra (1.587.708 t/urte) -</w:t>
      </w:r>
      <w:r>
        <w:rPr>
          <w:sz w:val="18"/>
          <w:szCs w:val="18"/>
        </w:rPr>
        <w:t xml:space="preserve"> Hondakin organikoen </w:t>
      </w:r>
      <w:r>
        <w:rPr>
          <w:b/>
          <w:sz w:val="18"/>
          <w:szCs w:val="18"/>
        </w:rPr>
        <w:t>% 76</w:t>
      </w:r>
      <w:r>
        <w:rPr>
          <w:sz w:val="18"/>
          <w:szCs w:val="18"/>
        </w:rPr>
        <w:t xml:space="preserve"> dira.</w:t>
      </w:r>
    </w:p>
    <w:p w14:paraId="77E2C2C3" w14:textId="77777777" w:rsidR="003D2273" w:rsidRPr="003D2273" w:rsidRDefault="003D2273" w:rsidP="007541A9">
      <w:pPr>
        <w:pBdr>
          <w:top w:val="single" w:sz="4" w:space="1" w:color="auto"/>
          <w:left w:val="single" w:sz="4" w:space="4" w:color="auto"/>
          <w:bottom w:val="single" w:sz="4" w:space="1" w:color="auto"/>
          <w:right w:val="single" w:sz="4" w:space="4" w:color="auto"/>
        </w:pBdr>
        <w:spacing w:after="0" w:line="240" w:lineRule="auto"/>
        <w:jc w:val="both"/>
        <w:rPr>
          <w:sz w:val="18"/>
          <w:szCs w:val="18"/>
        </w:rPr>
      </w:pPr>
      <w:r>
        <w:rPr>
          <w:sz w:val="18"/>
          <w:szCs w:val="18"/>
        </w:rPr>
        <w:t>Oro har, abeltzaintzako gorotz gehien eta modu intentsiboagoan sortu diren ustiategietan, minda gisa kudeatzera bideratu dira, eta simaurra gisa, berriz, tamaina txikiagokoetan eta estentsiboagoetan. Hala, oro har aurreikusten da tamaina handiko ustiategietan –bai esne-behienetan bai txerri-aziendenetan– mindak egotea (baita tamaina handiko ardi-aziendaren batean ere), eta simaurra aurkituko dugu tamaina txikiagokoetan, esne-behienak, haragitarako behienak, ardi-aziendarenak, ahuntzenak, zaldienak edo untxienak izanik ere.</w:t>
      </w:r>
    </w:p>
    <w:p w14:paraId="5156BC68" w14:textId="072C5764" w:rsidR="003D2273" w:rsidRPr="003D2273" w:rsidRDefault="003D2273" w:rsidP="007541A9">
      <w:pPr>
        <w:pBdr>
          <w:top w:val="single" w:sz="4" w:space="1" w:color="auto"/>
          <w:left w:val="single" w:sz="4" w:space="4" w:color="auto"/>
          <w:bottom w:val="single" w:sz="4" w:space="1" w:color="auto"/>
          <w:right w:val="single" w:sz="4" w:space="4" w:color="auto"/>
        </w:pBdr>
        <w:spacing w:after="0" w:line="240" w:lineRule="auto"/>
        <w:jc w:val="both"/>
        <w:rPr>
          <w:sz w:val="18"/>
          <w:szCs w:val="18"/>
        </w:rPr>
      </w:pPr>
      <w:r>
        <w:rPr>
          <w:sz w:val="18"/>
          <w:szCs w:val="18"/>
        </w:rPr>
        <w:t xml:space="preserve">Esnetarako behi-ustiategien udal-kontzentraziorik aipagarriena –eta, beraz, mindena– Karrantza udalerrian dago. Kontzentrazio handia ikusten da, halaber, Aiaraldeko eskualdean eta Gipuzkoako kostaldeko eskualdeetan (Urola Kosta, Donostialdea, baita Debabarreneko eta Tolosaldeko zenbait udalerritan ere). </w:t>
      </w:r>
    </w:p>
    <w:p w14:paraId="0786CE82" w14:textId="79901657" w:rsidR="003D2273" w:rsidRPr="003D2273" w:rsidRDefault="003D2273" w:rsidP="007541A9">
      <w:pPr>
        <w:pBdr>
          <w:top w:val="single" w:sz="4" w:space="1" w:color="auto"/>
          <w:left w:val="single" w:sz="4" w:space="4" w:color="auto"/>
          <w:bottom w:val="single" w:sz="4" w:space="1" w:color="auto"/>
          <w:right w:val="single" w:sz="4" w:space="4" w:color="auto"/>
        </w:pBdr>
        <w:spacing w:after="0" w:line="240" w:lineRule="auto"/>
        <w:jc w:val="both"/>
        <w:rPr>
          <w:sz w:val="18"/>
          <w:szCs w:val="18"/>
        </w:rPr>
      </w:pPr>
      <w:r>
        <w:rPr>
          <w:sz w:val="18"/>
          <w:szCs w:val="18"/>
        </w:rPr>
        <w:t xml:space="preserve">Ardien eta haragitarako behien ustiategiak nahiko modu uniformean banatuta daude Gipuzkoan; Bizkaian Enkartazioetan, Arratia-Nerbioin eta Durangaldean nabarmentzen dira; eta, azkenik, Aiaraldean eta Gorbeialdean Araban. </w:t>
      </w:r>
    </w:p>
    <w:p w14:paraId="59ACF3D8" w14:textId="77777777" w:rsidR="003D2273" w:rsidRPr="00E84C77" w:rsidRDefault="003D2273" w:rsidP="007541A9">
      <w:pPr>
        <w:pBdr>
          <w:top w:val="single" w:sz="4" w:space="1" w:color="auto"/>
          <w:left w:val="single" w:sz="4" w:space="4" w:color="auto"/>
          <w:bottom w:val="single" w:sz="4" w:space="1" w:color="auto"/>
          <w:right w:val="single" w:sz="4" w:space="4" w:color="auto"/>
        </w:pBdr>
        <w:spacing w:after="0" w:line="240" w:lineRule="auto"/>
        <w:jc w:val="both"/>
        <w:rPr>
          <w:b/>
          <w:sz w:val="18"/>
          <w:szCs w:val="18"/>
        </w:rPr>
      </w:pPr>
      <w:r>
        <w:rPr>
          <w:sz w:val="18"/>
          <w:szCs w:val="18"/>
        </w:rPr>
        <w:t>Ardi-ustiategiekin batera, kontuan hartu behar da gaur egun sortzen den artilea hondakina dela. Urtean 1.000 tona sortzen dira Euskadin.</w:t>
      </w:r>
    </w:p>
    <w:p w14:paraId="66B2B00A" w14:textId="77777777" w:rsidR="00C81500" w:rsidRPr="00C81500" w:rsidRDefault="00C81500" w:rsidP="007541A9">
      <w:pPr>
        <w:pBdr>
          <w:top w:val="single" w:sz="4" w:space="1" w:color="auto"/>
          <w:left w:val="single" w:sz="4" w:space="4" w:color="auto"/>
          <w:bottom w:val="single" w:sz="4" w:space="1" w:color="auto"/>
          <w:right w:val="single" w:sz="4" w:space="4" w:color="auto"/>
        </w:pBdr>
        <w:spacing w:after="0" w:line="240" w:lineRule="auto"/>
        <w:jc w:val="both"/>
        <w:rPr>
          <w:b/>
          <w:sz w:val="18"/>
          <w:szCs w:val="18"/>
        </w:rPr>
      </w:pPr>
    </w:p>
    <w:p w14:paraId="70186A5D" w14:textId="4162BF85" w:rsidR="00C81500" w:rsidRDefault="00957956" w:rsidP="007541A9">
      <w:pPr>
        <w:pBdr>
          <w:top w:val="single" w:sz="4" w:space="1" w:color="auto"/>
          <w:left w:val="single" w:sz="4" w:space="4" w:color="auto"/>
          <w:bottom w:val="single" w:sz="4" w:space="1" w:color="auto"/>
          <w:right w:val="single" w:sz="4" w:space="4" w:color="auto"/>
        </w:pBdr>
        <w:spacing w:line="240" w:lineRule="auto"/>
        <w:jc w:val="both"/>
      </w:pPr>
      <w:r>
        <w:rPr>
          <w:noProof/>
          <w:lang w:val="es-ES" w:eastAsia="es-ES"/>
        </w:rPr>
        <w:drawing>
          <wp:inline distT="0" distB="0" distL="0" distR="0" wp14:anchorId="045A19DA" wp14:editId="7C1D40C8">
            <wp:extent cx="4915814" cy="3072130"/>
            <wp:effectExtent l="0" t="0" r="0" b="0"/>
            <wp:docPr id="3" name="Imagen 3"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Mapa&#10;&#10;Descripción generada automá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32858" cy="3082782"/>
                    </a:xfrm>
                    <a:prstGeom prst="rect">
                      <a:avLst/>
                    </a:prstGeom>
                  </pic:spPr>
                </pic:pic>
              </a:graphicData>
            </a:graphic>
          </wp:inline>
        </w:drawing>
      </w:r>
    </w:p>
    <w:p w14:paraId="73E4117C" w14:textId="77777777" w:rsidR="00E26675" w:rsidRPr="00C81500" w:rsidRDefault="00E26675" w:rsidP="007541A9">
      <w:pPr>
        <w:pBdr>
          <w:top w:val="single" w:sz="4" w:space="1" w:color="auto"/>
          <w:left w:val="single" w:sz="4" w:space="4" w:color="auto"/>
          <w:bottom w:val="single" w:sz="4" w:space="1" w:color="auto"/>
          <w:right w:val="single" w:sz="4" w:space="4" w:color="auto"/>
        </w:pBdr>
        <w:spacing w:line="240" w:lineRule="auto"/>
        <w:jc w:val="both"/>
      </w:pPr>
    </w:p>
    <w:p w14:paraId="102B27F5" w14:textId="77777777" w:rsidR="00C81500" w:rsidRDefault="00C81500" w:rsidP="007541A9">
      <w:pPr>
        <w:pBdr>
          <w:top w:val="single" w:sz="4" w:space="1" w:color="auto"/>
          <w:left w:val="single" w:sz="4" w:space="4" w:color="auto"/>
          <w:bottom w:val="single" w:sz="4" w:space="1" w:color="auto"/>
          <w:right w:val="single" w:sz="4" w:space="4" w:color="auto"/>
        </w:pBdr>
        <w:spacing w:after="0" w:line="240" w:lineRule="auto"/>
        <w:jc w:val="both"/>
        <w:rPr>
          <w:sz w:val="18"/>
          <w:szCs w:val="18"/>
        </w:rPr>
      </w:pPr>
      <w:r>
        <w:rPr>
          <w:b/>
          <w:sz w:val="18"/>
          <w:szCs w:val="18"/>
        </w:rPr>
        <w:t xml:space="preserve">Oilo-zirinak: 97.483 t/urte (% 2): </w:t>
      </w:r>
      <w:r>
        <w:rPr>
          <w:sz w:val="18"/>
          <w:szCs w:val="18"/>
        </w:rPr>
        <w:t>Hegazti-ustiategiak Gipuzkoako eta Bizkaiko lurraldeetan banatuta daude. Gipuzkoan Goierrin, Tolosaldean eta Urola Kostan daude nagusiki. Bizkaian kontzentraziorik handienak Uribe Kostan eta Durangaldean daude. Araban, Agurainen eta Añanako haranean.</w:t>
      </w:r>
    </w:p>
    <w:p w14:paraId="27A4D7EC" w14:textId="77777777" w:rsidR="003D2273" w:rsidRDefault="003D2273" w:rsidP="007541A9">
      <w:pPr>
        <w:pBdr>
          <w:top w:val="single" w:sz="4" w:space="1" w:color="auto"/>
          <w:left w:val="single" w:sz="4" w:space="4" w:color="auto"/>
          <w:bottom w:val="single" w:sz="4" w:space="1" w:color="auto"/>
          <w:right w:val="single" w:sz="4" w:space="4" w:color="auto"/>
        </w:pBdr>
        <w:spacing w:after="0" w:line="240" w:lineRule="auto"/>
        <w:jc w:val="both"/>
        <w:rPr>
          <w:sz w:val="18"/>
          <w:szCs w:val="18"/>
        </w:rPr>
      </w:pPr>
      <w:r>
        <w:rPr>
          <w:sz w:val="18"/>
          <w:szCs w:val="18"/>
        </w:rPr>
        <w:t xml:space="preserve">Azpimarratu behar da sortutako gorotzen kopurua eta horietatik ateratzen den soberakina kalkulatzeko garaian garrantzitsua dela ustiategi batean sortutako gorotzen kopuruaren eta banatzeko azalera erabilgarriaren arteko harremana. Hori berdina da behi, ardi, ahuntz eta zaldientzat, baita hegaztientzat eta txerrientzat ere. Horrela, gerta daiteke ustiategi estentsiboenetan –oro har, ardien edo haragitarako behien ustiategiak esnetarako behien ustiategiak baino estentsiboagoak izan ohi dira– sortutako gorotzak ustiategian eskuragarri dagoen azaleran banatu ahal izatea, soberakinik sortu gabe. Errunaldi-hegaztiei eta txerri-ustiategiei dagokienez, baliteke horrelako ustiategietako soberakin gehienak azalerarik ez duten ustiategi gutxi batzuetan kokatzea. </w:t>
      </w:r>
    </w:p>
    <w:p w14:paraId="59803CAE" w14:textId="77777777" w:rsidR="003D2273" w:rsidRPr="00C81500" w:rsidRDefault="003D2273" w:rsidP="007541A9">
      <w:pPr>
        <w:pBdr>
          <w:top w:val="single" w:sz="4" w:space="1" w:color="auto"/>
          <w:left w:val="single" w:sz="4" w:space="4" w:color="auto"/>
          <w:bottom w:val="single" w:sz="4" w:space="1" w:color="auto"/>
          <w:right w:val="single" w:sz="4" w:space="4" w:color="auto"/>
        </w:pBdr>
        <w:spacing w:after="0" w:line="240" w:lineRule="auto"/>
        <w:jc w:val="both"/>
        <w:rPr>
          <w:sz w:val="18"/>
          <w:szCs w:val="18"/>
        </w:rPr>
      </w:pPr>
    </w:p>
    <w:p w14:paraId="62A89BEC" w14:textId="77777777" w:rsidR="00C81500" w:rsidRDefault="00C81500" w:rsidP="007541A9">
      <w:pPr>
        <w:spacing w:after="0" w:line="240" w:lineRule="auto"/>
        <w:jc w:val="both"/>
        <w:rPr>
          <w:sz w:val="18"/>
          <w:szCs w:val="18"/>
        </w:rPr>
      </w:pPr>
    </w:p>
    <w:p w14:paraId="79FC441C" w14:textId="77777777" w:rsidR="003D2273" w:rsidRDefault="003D2273" w:rsidP="007541A9">
      <w:pPr>
        <w:spacing w:after="0" w:line="240" w:lineRule="auto"/>
        <w:jc w:val="both"/>
        <w:rPr>
          <w:sz w:val="18"/>
          <w:szCs w:val="18"/>
        </w:rPr>
      </w:pPr>
    </w:p>
    <w:p w14:paraId="5DCDDC08" w14:textId="77777777" w:rsidR="003D2273" w:rsidRDefault="003D2273" w:rsidP="007541A9">
      <w:pPr>
        <w:spacing w:after="0" w:line="240" w:lineRule="auto"/>
        <w:jc w:val="both"/>
        <w:rPr>
          <w:sz w:val="18"/>
          <w:szCs w:val="18"/>
        </w:rPr>
      </w:pPr>
    </w:p>
    <w:p w14:paraId="3D7F1478" w14:textId="77777777" w:rsidR="003D2273" w:rsidRDefault="003D2273" w:rsidP="007541A9">
      <w:pPr>
        <w:spacing w:after="0" w:line="240" w:lineRule="auto"/>
        <w:jc w:val="both"/>
        <w:rPr>
          <w:sz w:val="18"/>
          <w:szCs w:val="18"/>
        </w:rPr>
      </w:pPr>
    </w:p>
    <w:p w14:paraId="4F411935" w14:textId="77777777" w:rsidR="003D2273" w:rsidRDefault="003D2273" w:rsidP="007541A9">
      <w:pPr>
        <w:spacing w:after="0" w:line="240" w:lineRule="auto"/>
        <w:jc w:val="both"/>
        <w:rPr>
          <w:sz w:val="18"/>
          <w:szCs w:val="18"/>
        </w:rPr>
      </w:pPr>
    </w:p>
    <w:p w14:paraId="0F70E963" w14:textId="77777777" w:rsidR="003D2273" w:rsidRPr="00C81500" w:rsidRDefault="003D2273" w:rsidP="007541A9">
      <w:pPr>
        <w:spacing w:after="0" w:line="240" w:lineRule="auto"/>
        <w:jc w:val="both"/>
        <w:rPr>
          <w:sz w:val="18"/>
          <w:szCs w:val="18"/>
        </w:rPr>
      </w:pPr>
    </w:p>
    <w:p w14:paraId="7972963B" w14:textId="4968B9D3" w:rsidR="00C81500" w:rsidRDefault="00D2608D" w:rsidP="007541A9">
      <w:pPr>
        <w:pBdr>
          <w:top w:val="single" w:sz="4" w:space="1" w:color="auto"/>
          <w:left w:val="single" w:sz="4" w:space="4" w:color="auto"/>
          <w:bottom w:val="single" w:sz="4" w:space="1" w:color="auto"/>
          <w:right w:val="single" w:sz="4" w:space="4" w:color="auto"/>
        </w:pBdr>
        <w:spacing w:line="240" w:lineRule="auto"/>
        <w:jc w:val="both"/>
      </w:pPr>
      <w:r>
        <w:rPr>
          <w:noProof/>
          <w:lang w:val="es-ES" w:eastAsia="es-ES"/>
        </w:rPr>
        <w:drawing>
          <wp:inline distT="0" distB="0" distL="0" distR="0" wp14:anchorId="51ADAA7E" wp14:editId="2037A666">
            <wp:extent cx="5400040" cy="3628390"/>
            <wp:effectExtent l="0" t="0" r="0" b="0"/>
            <wp:docPr id="20" name="Imagen 20"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Mapa&#10;&#10;Descripción generada automá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00040" cy="3628390"/>
                    </a:xfrm>
                    <a:prstGeom prst="rect">
                      <a:avLst/>
                    </a:prstGeom>
                  </pic:spPr>
                </pic:pic>
              </a:graphicData>
            </a:graphic>
          </wp:inline>
        </w:drawing>
      </w:r>
    </w:p>
    <w:p w14:paraId="00332A2F" w14:textId="77777777" w:rsidR="00E26675" w:rsidRPr="00C81500" w:rsidRDefault="00E26675" w:rsidP="007541A9">
      <w:pPr>
        <w:pBdr>
          <w:top w:val="single" w:sz="4" w:space="1" w:color="auto"/>
          <w:left w:val="single" w:sz="4" w:space="4" w:color="auto"/>
          <w:bottom w:val="single" w:sz="4" w:space="1" w:color="auto"/>
          <w:right w:val="single" w:sz="4" w:space="4" w:color="auto"/>
        </w:pBdr>
        <w:spacing w:line="240" w:lineRule="auto"/>
        <w:jc w:val="both"/>
      </w:pPr>
    </w:p>
    <w:p w14:paraId="3BFA4C0C" w14:textId="00D23053" w:rsidR="00C81500" w:rsidRDefault="00D2608D" w:rsidP="007541A9">
      <w:pPr>
        <w:pBdr>
          <w:top w:val="single" w:sz="4" w:space="1" w:color="auto"/>
          <w:left w:val="single" w:sz="4" w:space="4" w:color="auto"/>
          <w:bottom w:val="single" w:sz="4" w:space="1" w:color="auto"/>
          <w:right w:val="single" w:sz="4" w:space="4" w:color="auto"/>
        </w:pBdr>
        <w:spacing w:line="240" w:lineRule="auto"/>
        <w:jc w:val="both"/>
      </w:pPr>
      <w:r>
        <w:rPr>
          <w:noProof/>
          <w:lang w:val="es-ES" w:eastAsia="es-ES"/>
        </w:rPr>
        <w:lastRenderedPageBreak/>
        <w:drawing>
          <wp:inline distT="0" distB="0" distL="0" distR="0" wp14:anchorId="1A948DC9" wp14:editId="205DAA58">
            <wp:extent cx="4974336" cy="3394411"/>
            <wp:effectExtent l="0" t="0" r="0" b="0"/>
            <wp:docPr id="21" name="Imagen 2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Mapa&#10;&#10;Descripción generada automá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83091" cy="3400386"/>
                    </a:xfrm>
                    <a:prstGeom prst="rect">
                      <a:avLst/>
                    </a:prstGeom>
                  </pic:spPr>
                </pic:pic>
              </a:graphicData>
            </a:graphic>
          </wp:inline>
        </w:drawing>
      </w:r>
    </w:p>
    <w:p w14:paraId="4ACCB096" w14:textId="77777777" w:rsidR="00E26675" w:rsidRPr="00C81500" w:rsidRDefault="00E26675" w:rsidP="007541A9">
      <w:pPr>
        <w:pBdr>
          <w:top w:val="single" w:sz="4" w:space="1" w:color="auto"/>
          <w:left w:val="single" w:sz="4" w:space="4" w:color="auto"/>
          <w:bottom w:val="single" w:sz="4" w:space="1" w:color="auto"/>
          <w:right w:val="single" w:sz="4" w:space="4" w:color="auto"/>
        </w:pBdr>
        <w:spacing w:line="240" w:lineRule="auto"/>
        <w:jc w:val="both"/>
      </w:pPr>
    </w:p>
    <w:p w14:paraId="0C443085" w14:textId="77777777" w:rsidR="00C81500" w:rsidRPr="00C81500" w:rsidRDefault="00C81500" w:rsidP="007541A9">
      <w:pPr>
        <w:pBdr>
          <w:top w:val="single" w:sz="4" w:space="1" w:color="auto"/>
          <w:left w:val="single" w:sz="4" w:space="4" w:color="auto"/>
          <w:bottom w:val="single" w:sz="4" w:space="1" w:color="auto"/>
          <w:right w:val="single" w:sz="4" w:space="4" w:color="auto"/>
        </w:pBdr>
        <w:spacing w:after="0" w:line="240" w:lineRule="auto"/>
        <w:jc w:val="both"/>
        <w:rPr>
          <w:b/>
          <w:sz w:val="18"/>
          <w:szCs w:val="18"/>
        </w:rPr>
      </w:pPr>
      <w:r>
        <w:rPr>
          <w:b/>
          <w:sz w:val="18"/>
          <w:szCs w:val="18"/>
        </w:rPr>
        <w:t>Baso-biomasa: 379.748 t/urte (% 8) eta zerrautsa, ezpala eta azala: 134.680 t/urte (% 3)</w:t>
      </w:r>
    </w:p>
    <w:p w14:paraId="036A9E3C" w14:textId="77777777" w:rsidR="003D2273" w:rsidRPr="00771865" w:rsidRDefault="003D2273" w:rsidP="007541A9">
      <w:pPr>
        <w:pBdr>
          <w:top w:val="single" w:sz="4" w:space="1" w:color="auto"/>
          <w:left w:val="single" w:sz="4" w:space="4" w:color="auto"/>
          <w:bottom w:val="single" w:sz="4" w:space="1" w:color="auto"/>
          <w:right w:val="single" w:sz="4" w:space="4" w:color="auto"/>
        </w:pBdr>
        <w:spacing w:after="0" w:line="240" w:lineRule="auto"/>
        <w:jc w:val="both"/>
        <w:rPr>
          <w:sz w:val="18"/>
          <w:szCs w:val="18"/>
        </w:rPr>
      </w:pPr>
      <w:r>
        <w:rPr>
          <w:sz w:val="18"/>
          <w:szCs w:val="18"/>
        </w:rPr>
        <w:t>Basogintzaren eta jarduera eratorrien (orea, zura, etab.) jarduerarik handiena EAEko isurialde atlantikoan dago: Bizkaiko lurraldean, Arratia-Nerbioin, Durangaldean eta Bilbo Handian; Gipuzkoan, Urola Kostan, Bidasoa Beherean, Donostialdean eta Tolosaldean. Azken hiru eskualde horietan biltzen da, bereziki, ore- eta papergintza-industria handia.</w:t>
      </w:r>
    </w:p>
    <w:p w14:paraId="166F8FB9" w14:textId="77777777" w:rsidR="00C81500" w:rsidRPr="00C81500" w:rsidRDefault="00C81500" w:rsidP="007541A9">
      <w:pPr>
        <w:spacing w:line="240" w:lineRule="auto"/>
        <w:jc w:val="both"/>
        <w:rPr>
          <w:sz w:val="18"/>
          <w:szCs w:val="18"/>
        </w:rPr>
      </w:pPr>
    </w:p>
    <w:p w14:paraId="50E96EBE" w14:textId="77777777" w:rsidR="00C81500" w:rsidRPr="00C81500" w:rsidRDefault="00C81500" w:rsidP="007541A9">
      <w:pPr>
        <w:spacing w:line="240" w:lineRule="auto"/>
        <w:jc w:val="both"/>
        <w:rPr>
          <w:sz w:val="18"/>
          <w:szCs w:val="18"/>
        </w:rPr>
      </w:pPr>
    </w:p>
    <w:p w14:paraId="264A5441" w14:textId="77777777" w:rsidR="00C81500" w:rsidRPr="00C81500" w:rsidRDefault="00C81500" w:rsidP="007541A9">
      <w:pPr>
        <w:spacing w:line="240" w:lineRule="auto"/>
        <w:jc w:val="both"/>
        <w:rPr>
          <w:sz w:val="18"/>
          <w:szCs w:val="18"/>
        </w:rPr>
      </w:pPr>
    </w:p>
    <w:p w14:paraId="0C8F044E" w14:textId="14CB9E8E" w:rsidR="00C81500" w:rsidRDefault="00D2608D" w:rsidP="007541A9">
      <w:pPr>
        <w:pBdr>
          <w:top w:val="single" w:sz="4" w:space="1" w:color="auto"/>
          <w:left w:val="single" w:sz="4" w:space="4" w:color="auto"/>
          <w:bottom w:val="single" w:sz="4" w:space="1" w:color="auto"/>
          <w:right w:val="single" w:sz="4" w:space="4" w:color="auto"/>
        </w:pBdr>
        <w:spacing w:line="240" w:lineRule="auto"/>
        <w:jc w:val="both"/>
        <w:rPr>
          <w:sz w:val="18"/>
          <w:szCs w:val="18"/>
        </w:rPr>
      </w:pPr>
      <w:r>
        <w:rPr>
          <w:noProof/>
          <w:sz w:val="18"/>
          <w:szCs w:val="18"/>
          <w:lang w:val="es-ES" w:eastAsia="es-ES"/>
        </w:rPr>
        <w:drawing>
          <wp:inline distT="0" distB="0" distL="0" distR="0" wp14:anchorId="628E70F2" wp14:editId="2802F90F">
            <wp:extent cx="5400040" cy="3396615"/>
            <wp:effectExtent l="0" t="0" r="0" b="0"/>
            <wp:docPr id="23" name="Imagen 23"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Mapa&#10;&#10;Descripción generada automáticament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0040" cy="3396615"/>
                    </a:xfrm>
                    <a:prstGeom prst="rect">
                      <a:avLst/>
                    </a:prstGeom>
                  </pic:spPr>
                </pic:pic>
              </a:graphicData>
            </a:graphic>
          </wp:inline>
        </w:drawing>
      </w:r>
    </w:p>
    <w:p w14:paraId="36496915" w14:textId="77777777" w:rsidR="00E26675" w:rsidRPr="00C81500" w:rsidRDefault="00E26675" w:rsidP="007541A9">
      <w:pPr>
        <w:pBdr>
          <w:top w:val="single" w:sz="4" w:space="1" w:color="auto"/>
          <w:left w:val="single" w:sz="4" w:space="4" w:color="auto"/>
          <w:bottom w:val="single" w:sz="4" w:space="1" w:color="auto"/>
          <w:right w:val="single" w:sz="4" w:space="4" w:color="auto"/>
        </w:pBdr>
        <w:spacing w:line="240" w:lineRule="auto"/>
        <w:jc w:val="both"/>
        <w:rPr>
          <w:sz w:val="18"/>
          <w:szCs w:val="18"/>
        </w:rPr>
      </w:pPr>
    </w:p>
    <w:p w14:paraId="65A4CAC6" w14:textId="77777777" w:rsidR="00C81500" w:rsidRPr="00C81500" w:rsidRDefault="00C81500" w:rsidP="007541A9">
      <w:pPr>
        <w:pBdr>
          <w:top w:val="single" w:sz="4" w:space="1" w:color="auto"/>
          <w:left w:val="single" w:sz="4" w:space="4" w:color="auto"/>
          <w:bottom w:val="single" w:sz="4" w:space="1" w:color="auto"/>
          <w:right w:val="single" w:sz="4" w:space="4" w:color="auto"/>
        </w:pBdr>
        <w:spacing w:after="0" w:line="240" w:lineRule="auto"/>
        <w:jc w:val="both"/>
        <w:rPr>
          <w:b/>
          <w:sz w:val="18"/>
          <w:szCs w:val="18"/>
        </w:rPr>
      </w:pPr>
      <w:r>
        <w:rPr>
          <w:b/>
          <w:sz w:val="18"/>
          <w:szCs w:val="18"/>
        </w:rPr>
        <w:t>Nekazaritzako azpiproduktuak:</w:t>
      </w:r>
    </w:p>
    <w:p w14:paraId="7E03EEBC" w14:textId="77777777" w:rsidR="00C81500" w:rsidRPr="00C81500" w:rsidRDefault="00C81500" w:rsidP="007541A9">
      <w:pPr>
        <w:pBdr>
          <w:top w:val="single" w:sz="4" w:space="1" w:color="auto"/>
          <w:left w:val="single" w:sz="4" w:space="4" w:color="auto"/>
          <w:bottom w:val="single" w:sz="4" w:space="1" w:color="auto"/>
          <w:right w:val="single" w:sz="4" w:space="4" w:color="auto"/>
        </w:pBdr>
        <w:spacing w:after="0" w:line="240" w:lineRule="auto"/>
        <w:jc w:val="both"/>
        <w:rPr>
          <w:b/>
          <w:sz w:val="18"/>
          <w:szCs w:val="18"/>
        </w:rPr>
      </w:pPr>
      <w:r>
        <w:rPr>
          <w:b/>
          <w:sz w:val="18"/>
          <w:szCs w:val="18"/>
        </w:rPr>
        <w:t>Lastoa: 262.161 t/urte (% 6)</w:t>
      </w:r>
    </w:p>
    <w:p w14:paraId="77EA9635" w14:textId="77777777" w:rsidR="00C81500" w:rsidRPr="00C81500" w:rsidRDefault="00C81500" w:rsidP="007541A9">
      <w:pPr>
        <w:pBdr>
          <w:top w:val="single" w:sz="4" w:space="1" w:color="auto"/>
          <w:left w:val="single" w:sz="4" w:space="4" w:color="auto"/>
          <w:bottom w:val="single" w:sz="4" w:space="1" w:color="auto"/>
          <w:right w:val="single" w:sz="4" w:space="4" w:color="auto"/>
        </w:pBdr>
        <w:spacing w:after="0" w:line="240" w:lineRule="auto"/>
        <w:jc w:val="both"/>
        <w:rPr>
          <w:b/>
          <w:sz w:val="18"/>
          <w:szCs w:val="18"/>
        </w:rPr>
      </w:pPr>
      <w:r>
        <w:rPr>
          <w:b/>
          <w:sz w:val="18"/>
          <w:szCs w:val="18"/>
        </w:rPr>
        <w:t>Inausketa: 51.080 t/urte (% 1)</w:t>
      </w:r>
    </w:p>
    <w:p w14:paraId="7D916F74" w14:textId="77777777" w:rsidR="00C81500" w:rsidRPr="00C81500" w:rsidRDefault="00C81500" w:rsidP="007541A9">
      <w:pPr>
        <w:pBdr>
          <w:top w:val="single" w:sz="4" w:space="1" w:color="auto"/>
          <w:left w:val="single" w:sz="4" w:space="4" w:color="auto"/>
          <w:bottom w:val="single" w:sz="4" w:space="1" w:color="auto"/>
          <w:right w:val="single" w:sz="4" w:space="4" w:color="auto"/>
        </w:pBdr>
        <w:spacing w:after="0" w:line="240" w:lineRule="auto"/>
        <w:jc w:val="both"/>
        <w:rPr>
          <w:b/>
          <w:sz w:val="18"/>
          <w:szCs w:val="18"/>
        </w:rPr>
      </w:pPr>
      <w:r>
        <w:rPr>
          <w:b/>
          <w:sz w:val="18"/>
          <w:szCs w:val="18"/>
        </w:rPr>
        <w:t>Mahats-patsa: 29.657 t/urte (% 1)</w:t>
      </w:r>
    </w:p>
    <w:p w14:paraId="4F6DAD40" w14:textId="77777777" w:rsidR="00C81500" w:rsidRPr="00C81500" w:rsidRDefault="00C81500" w:rsidP="007541A9">
      <w:pPr>
        <w:pBdr>
          <w:top w:val="single" w:sz="4" w:space="1" w:color="auto"/>
          <w:left w:val="single" w:sz="4" w:space="4" w:color="auto"/>
          <w:bottom w:val="single" w:sz="4" w:space="1" w:color="auto"/>
          <w:right w:val="single" w:sz="4" w:space="4" w:color="auto"/>
        </w:pBdr>
        <w:spacing w:after="0" w:line="240" w:lineRule="auto"/>
        <w:jc w:val="both"/>
        <w:rPr>
          <w:b/>
          <w:sz w:val="18"/>
          <w:szCs w:val="18"/>
        </w:rPr>
      </w:pPr>
      <w:r>
        <w:rPr>
          <w:b/>
          <w:sz w:val="18"/>
          <w:szCs w:val="18"/>
        </w:rPr>
        <w:t>Olio-hazien hondarrak 692 t/urte (% 1)</w:t>
      </w:r>
    </w:p>
    <w:p w14:paraId="2B19C36F" w14:textId="77777777" w:rsidR="003D2273" w:rsidRPr="00771865" w:rsidRDefault="003D2273" w:rsidP="007541A9">
      <w:pPr>
        <w:pBdr>
          <w:top w:val="single" w:sz="4" w:space="1" w:color="auto"/>
          <w:left w:val="single" w:sz="4" w:space="4" w:color="auto"/>
          <w:bottom w:val="single" w:sz="4" w:space="1" w:color="auto"/>
          <w:right w:val="single" w:sz="4" w:space="4" w:color="auto"/>
        </w:pBdr>
        <w:spacing w:after="0" w:line="240" w:lineRule="auto"/>
        <w:jc w:val="both"/>
        <w:rPr>
          <w:sz w:val="18"/>
          <w:szCs w:val="18"/>
        </w:rPr>
      </w:pPr>
      <w:r>
        <w:rPr>
          <w:sz w:val="18"/>
          <w:szCs w:val="18"/>
        </w:rPr>
        <w:t xml:space="preserve">EAEko iparraldeko isurialdean, baratzezaintzarekin lotutako nekazaritza-ustiategiak dira nagusi. Hegoaldeko isurialdean, berriz, labore estentsiboak eta mahastiak. Beraz, espero izatekoa da lastoaren eta inausketa-hondarren eskuragarritasun handiagoa egotea Araban, zerealen (Arabako Lautada, Arabako Ibarrak) eta mahastien (Arabako Errioxa) azaleragatik. </w:t>
      </w:r>
    </w:p>
    <w:p w14:paraId="30D01AA6" w14:textId="6A45ECD4" w:rsidR="00C81500" w:rsidRDefault="00D2608D" w:rsidP="007541A9">
      <w:pPr>
        <w:pBdr>
          <w:top w:val="single" w:sz="4" w:space="1" w:color="auto"/>
          <w:left w:val="single" w:sz="4" w:space="4" w:color="auto"/>
          <w:bottom w:val="single" w:sz="4" w:space="1" w:color="auto"/>
          <w:right w:val="single" w:sz="4" w:space="4" w:color="auto"/>
        </w:pBdr>
        <w:spacing w:line="240" w:lineRule="auto"/>
        <w:jc w:val="both"/>
        <w:rPr>
          <w:sz w:val="18"/>
          <w:szCs w:val="18"/>
        </w:rPr>
      </w:pPr>
      <w:r>
        <w:rPr>
          <w:noProof/>
          <w:sz w:val="18"/>
          <w:szCs w:val="18"/>
          <w:lang w:val="es-ES" w:eastAsia="es-ES"/>
        </w:rPr>
        <w:drawing>
          <wp:inline distT="0" distB="0" distL="0" distR="0" wp14:anchorId="179B65A6" wp14:editId="2743EE07">
            <wp:extent cx="5400040" cy="3827780"/>
            <wp:effectExtent l="0" t="0" r="0" b="1270"/>
            <wp:docPr id="24" name="Imagen 2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Mapa&#10;&#10;Descripción generada automáticamente"/>
                    <pic:cNvPicPr/>
                  </pic:nvPicPr>
                  <pic:blipFill>
                    <a:blip r:embed="rId32">
                      <a:extLst>
                        <a:ext uri="{28A0092B-C50C-407E-A947-70E740481C1C}">
                          <a14:useLocalDpi xmlns:a14="http://schemas.microsoft.com/office/drawing/2010/main" val="0"/>
                        </a:ext>
                      </a:extLst>
                    </a:blip>
                    <a:stretch>
                      <a:fillRect/>
                    </a:stretch>
                  </pic:blipFill>
                  <pic:spPr>
                    <a:xfrm>
                      <a:off x="0" y="0"/>
                      <a:ext cx="5400040" cy="3827780"/>
                    </a:xfrm>
                    <a:prstGeom prst="rect">
                      <a:avLst/>
                    </a:prstGeom>
                  </pic:spPr>
                </pic:pic>
              </a:graphicData>
            </a:graphic>
          </wp:inline>
        </w:drawing>
      </w:r>
    </w:p>
    <w:p w14:paraId="3A9B1A50" w14:textId="77777777" w:rsidR="00C81500" w:rsidRPr="00C81500" w:rsidRDefault="00C81500" w:rsidP="007541A9">
      <w:pPr>
        <w:pBdr>
          <w:top w:val="single" w:sz="4" w:space="1" w:color="auto"/>
          <w:left w:val="single" w:sz="4" w:space="4" w:color="auto"/>
          <w:bottom w:val="single" w:sz="4" w:space="1" w:color="auto"/>
          <w:right w:val="single" w:sz="4" w:space="4" w:color="auto"/>
        </w:pBdr>
        <w:spacing w:after="0" w:line="240" w:lineRule="auto"/>
        <w:jc w:val="both"/>
        <w:rPr>
          <w:b/>
          <w:sz w:val="18"/>
          <w:szCs w:val="18"/>
        </w:rPr>
      </w:pPr>
      <w:r>
        <w:rPr>
          <w:b/>
          <w:sz w:val="18"/>
          <w:szCs w:val="18"/>
        </w:rPr>
        <w:t xml:space="preserve">Arrain-hondarrak: 16.798 t (% 0,37) </w:t>
      </w:r>
    </w:p>
    <w:p w14:paraId="6B4D37E4" w14:textId="58AFFDFA" w:rsidR="00C81500" w:rsidRPr="00C81500" w:rsidRDefault="00C81500" w:rsidP="007541A9">
      <w:pPr>
        <w:pBdr>
          <w:top w:val="single" w:sz="4" w:space="1" w:color="auto"/>
          <w:left w:val="single" w:sz="4" w:space="4" w:color="auto"/>
          <w:bottom w:val="single" w:sz="4" w:space="1" w:color="auto"/>
          <w:right w:val="single" w:sz="4" w:space="4" w:color="auto"/>
        </w:pBdr>
        <w:spacing w:after="0" w:line="240" w:lineRule="auto"/>
        <w:jc w:val="both"/>
        <w:rPr>
          <w:sz w:val="18"/>
          <w:szCs w:val="18"/>
        </w:rPr>
      </w:pPr>
      <w:r>
        <w:rPr>
          <w:sz w:val="18"/>
          <w:szCs w:val="18"/>
        </w:rPr>
        <w:t>Azpiproduktu hau Bermeon, Ondarroan, Urola Kostan eta Donostialdean aurkitzen dugu nagusiki.</w:t>
      </w:r>
    </w:p>
    <w:p w14:paraId="0C6614F3" w14:textId="61B3798A" w:rsidR="00C81500" w:rsidRDefault="00C81500" w:rsidP="007541A9">
      <w:pPr>
        <w:spacing w:line="240" w:lineRule="auto"/>
        <w:jc w:val="both"/>
        <w:rPr>
          <w:b/>
        </w:rPr>
      </w:pPr>
    </w:p>
    <w:p w14:paraId="18C9356B" w14:textId="73D05E8C" w:rsidR="00C81500" w:rsidRPr="00C81500" w:rsidRDefault="00D2608D" w:rsidP="007541A9">
      <w:pPr>
        <w:pBdr>
          <w:top w:val="single" w:sz="4" w:space="1" w:color="auto"/>
          <w:left w:val="single" w:sz="4" w:space="4" w:color="auto"/>
          <w:bottom w:val="single" w:sz="4" w:space="0" w:color="auto"/>
          <w:right w:val="single" w:sz="4" w:space="4" w:color="auto"/>
        </w:pBdr>
        <w:spacing w:line="240" w:lineRule="auto"/>
        <w:jc w:val="both"/>
        <w:rPr>
          <w:b/>
        </w:rPr>
      </w:pPr>
      <w:r>
        <w:rPr>
          <w:b/>
          <w:noProof/>
          <w:lang w:val="es-ES" w:eastAsia="es-ES"/>
        </w:rPr>
        <w:lastRenderedPageBreak/>
        <w:drawing>
          <wp:inline distT="0" distB="0" distL="0" distR="0" wp14:anchorId="1BC80F28" wp14:editId="530E2BCF">
            <wp:extent cx="4667097" cy="3200123"/>
            <wp:effectExtent l="0" t="0" r="635" b="635"/>
            <wp:docPr id="25" name="Imagen 2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Mapa&#10;&#10;Descripción generada automáticament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08766" cy="3228694"/>
                    </a:xfrm>
                    <a:prstGeom prst="rect">
                      <a:avLst/>
                    </a:prstGeom>
                  </pic:spPr>
                </pic:pic>
              </a:graphicData>
            </a:graphic>
          </wp:inline>
        </w:drawing>
      </w:r>
    </w:p>
    <w:p w14:paraId="7A13134C" w14:textId="77777777" w:rsidR="00C81500" w:rsidRDefault="00C81500" w:rsidP="007541A9">
      <w:pPr>
        <w:pBdr>
          <w:top w:val="single" w:sz="4" w:space="1" w:color="auto"/>
          <w:left w:val="single" w:sz="4" w:space="4" w:color="auto"/>
          <w:bottom w:val="single" w:sz="4" w:space="0" w:color="auto"/>
          <w:right w:val="single" w:sz="4" w:space="4" w:color="auto"/>
        </w:pBdr>
        <w:spacing w:after="0" w:line="240" w:lineRule="auto"/>
        <w:jc w:val="both"/>
        <w:rPr>
          <w:b/>
          <w:sz w:val="18"/>
          <w:szCs w:val="18"/>
        </w:rPr>
      </w:pPr>
      <w:r>
        <w:rPr>
          <w:b/>
          <w:sz w:val="18"/>
          <w:szCs w:val="18"/>
        </w:rPr>
        <w:t>Esne-gazura: 3.197 t (% 0,07):</w:t>
      </w:r>
    </w:p>
    <w:p w14:paraId="0CF7462B" w14:textId="7BE9B358" w:rsidR="003D2273" w:rsidRDefault="003D2273" w:rsidP="007541A9">
      <w:pPr>
        <w:pBdr>
          <w:top w:val="single" w:sz="4" w:space="1" w:color="auto"/>
          <w:left w:val="single" w:sz="4" w:space="4" w:color="auto"/>
          <w:bottom w:val="single" w:sz="4" w:space="0" w:color="auto"/>
          <w:right w:val="single" w:sz="4" w:space="4" w:color="auto"/>
        </w:pBdr>
        <w:spacing w:after="0" w:line="240" w:lineRule="auto"/>
        <w:jc w:val="both"/>
        <w:rPr>
          <w:b/>
          <w:sz w:val="18"/>
          <w:szCs w:val="18"/>
        </w:rPr>
      </w:pPr>
      <w:r>
        <w:rPr>
          <w:sz w:val="18"/>
          <w:szCs w:val="18"/>
        </w:rPr>
        <w:t>Espero liteke esne-gazuraren eta esnetik eratorritako produktuen kantitate handiak topatzea gaztak egiteko, esnea eta bere eratorriak prestatzeko eta izozkiak egiteko establezimendu gehiago dauden lekuetan. Ikusten da gaztak egiteko eta esnea prestatzeko establezimenduak Gipuzkoa osoan banatuta daudela nagusiki; Araban Agurainen, Gorbeialdean eta Aiaraldean; eta Bizkaian kontzentrazio handiagoan Karrantza udalerrian eta Arratia-Nerbioin edo Durangaldean, besteak beste.</w:t>
      </w:r>
    </w:p>
    <w:p w14:paraId="3A6A724A" w14:textId="77777777" w:rsidR="003D2273" w:rsidRDefault="003D2273" w:rsidP="007541A9">
      <w:pPr>
        <w:pBdr>
          <w:top w:val="single" w:sz="4" w:space="1" w:color="auto"/>
          <w:left w:val="single" w:sz="4" w:space="4" w:color="auto"/>
          <w:bottom w:val="single" w:sz="4" w:space="0" w:color="auto"/>
          <w:right w:val="single" w:sz="4" w:space="4" w:color="auto"/>
        </w:pBdr>
        <w:spacing w:after="0" w:line="240" w:lineRule="auto"/>
        <w:jc w:val="both"/>
        <w:rPr>
          <w:b/>
          <w:sz w:val="18"/>
          <w:szCs w:val="18"/>
        </w:rPr>
      </w:pPr>
    </w:p>
    <w:p w14:paraId="64882179" w14:textId="77777777" w:rsidR="003D2273" w:rsidRPr="00C81500" w:rsidRDefault="003D2273" w:rsidP="007541A9">
      <w:pPr>
        <w:pBdr>
          <w:top w:val="single" w:sz="4" w:space="1" w:color="auto"/>
          <w:left w:val="single" w:sz="4" w:space="4" w:color="auto"/>
          <w:bottom w:val="single" w:sz="4" w:space="0" w:color="auto"/>
          <w:right w:val="single" w:sz="4" w:space="4" w:color="auto"/>
        </w:pBdr>
        <w:spacing w:after="0" w:line="240" w:lineRule="auto"/>
        <w:jc w:val="both"/>
        <w:rPr>
          <w:b/>
          <w:sz w:val="18"/>
          <w:szCs w:val="18"/>
        </w:rPr>
      </w:pPr>
    </w:p>
    <w:p w14:paraId="2CC65ECB" w14:textId="77777777" w:rsidR="00C81500" w:rsidRPr="00C81500" w:rsidRDefault="00C81500" w:rsidP="007541A9">
      <w:pPr>
        <w:spacing w:line="240" w:lineRule="auto"/>
        <w:jc w:val="both"/>
      </w:pPr>
    </w:p>
    <w:p w14:paraId="727981F6" w14:textId="77777777" w:rsidR="00C81500" w:rsidRPr="00C81500" w:rsidRDefault="00C81500" w:rsidP="007541A9">
      <w:pPr>
        <w:spacing w:line="240" w:lineRule="auto"/>
        <w:jc w:val="both"/>
      </w:pPr>
      <w:r>
        <w:t>Biomasa-iturri horrez gain, funtsezkoa da baliabide biologikoen erabilgarritasunari buruzko lehen analisi bat egitea, gure bioekonomiaren oinarria izan daitekeena. Baso-, nekazaritza-, abeltzaintza- eta arrantza-baliabideen nahiz nekazaritzako elikagaien eta basogintzaren balio-katearen multzoaren diagnostikoa egin da, sektorearen ezaugarrien lehen irudia lortzeko helburuarekin.</w:t>
      </w:r>
    </w:p>
    <w:p w14:paraId="09A481F7" w14:textId="24B01E8E" w:rsidR="0044120D" w:rsidRPr="00380790" w:rsidRDefault="0044120D" w:rsidP="007541A9">
      <w:pPr>
        <w:spacing w:line="240" w:lineRule="auto"/>
        <w:jc w:val="both"/>
      </w:pPr>
      <w:r>
        <w:t xml:space="preserve">Baso-azalera zuhaiztuari dagokionez, Euskadin % 54 da, eta jabetza publikoko azaleraren % 42 da. Hostozabalen banaketa lurraldearen arabera % 15, % 12, % 8 eta % 8koa da, hurrenez hurren, Arabako Mendietan, Arabako Lautadan, Gorbeialdean eta Arabako Haranetan. </w:t>
      </w:r>
      <w:r>
        <w:rPr>
          <w:i/>
          <w:iCs/>
        </w:rPr>
        <w:t>Pinus radiata</w:t>
      </w:r>
      <w:r>
        <w:t xml:space="preserve"> eta </w:t>
      </w:r>
      <w:r>
        <w:rPr>
          <w:i/>
          <w:iCs/>
        </w:rPr>
        <w:t xml:space="preserve">Eucaliptus </w:t>
      </w:r>
      <w:r>
        <w:t>spp. espezieak nabarmentzen dira batez ere. Lehenengoak 117.582 ha ditu EAEn, eta espezie nagusia da EAEko koniferoen artean (konifero guztien % 66 eta EAEko baso-azaleraren % 30). Eukaliptoen plantazioak (18.750 ha EAEn) hostozabal guztien % 9 dira, eta baso-azaleraren % 5.</w:t>
      </w:r>
    </w:p>
    <w:p w14:paraId="071AA3DF" w14:textId="77777777" w:rsidR="0044120D" w:rsidRPr="00380790" w:rsidRDefault="0044120D" w:rsidP="007541A9">
      <w:pPr>
        <w:spacing w:line="240" w:lineRule="auto"/>
        <w:jc w:val="both"/>
      </w:pPr>
    </w:p>
    <w:p w14:paraId="240D4BE6" w14:textId="30A22E10" w:rsidR="0044120D" w:rsidRDefault="009F1438" w:rsidP="007541A9">
      <w:pPr>
        <w:spacing w:line="240" w:lineRule="auto"/>
        <w:jc w:val="both"/>
        <w:rPr>
          <w:color w:val="221F1F"/>
          <w:w w:val="110"/>
        </w:rPr>
      </w:pPr>
      <w:r>
        <w:rPr>
          <w:noProof/>
          <w:color w:val="221F1F"/>
          <w:w w:val="110"/>
          <w:lang w:val="es-ES" w:eastAsia="es-ES"/>
        </w:rPr>
        <w:lastRenderedPageBreak/>
        <w:drawing>
          <wp:inline distT="0" distB="0" distL="0" distR="0" wp14:anchorId="58CDEEAF" wp14:editId="2CC0E731">
            <wp:extent cx="5400040" cy="3308350"/>
            <wp:effectExtent l="0" t="0" r="0" b="6350"/>
            <wp:docPr id="26" name="Imagen 2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Mapa&#10;&#10;Descripción generada automáticament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00040" cy="3308350"/>
                    </a:xfrm>
                    <a:prstGeom prst="rect">
                      <a:avLst/>
                    </a:prstGeom>
                  </pic:spPr>
                </pic:pic>
              </a:graphicData>
            </a:graphic>
          </wp:inline>
        </w:drawing>
      </w:r>
    </w:p>
    <w:bookmarkStart w:id="15" w:name="_Ref72415830"/>
    <w:bookmarkStart w:id="16" w:name="_Toc72771625"/>
    <w:p w14:paraId="016F947B" w14:textId="77777777" w:rsidR="00E26675" w:rsidRPr="00FE4912" w:rsidRDefault="00E26675" w:rsidP="00E26675">
      <w:pPr>
        <w:pStyle w:val="Epigrafea"/>
      </w:pPr>
      <w:r>
        <w:fldChar w:fldCharType="begin"/>
      </w:r>
      <w:r>
        <w:instrText xml:space="preserve"> SEQ Figura \* ARABIC </w:instrText>
      </w:r>
      <w:r>
        <w:fldChar w:fldCharType="separate"/>
      </w:r>
      <w:r>
        <w:rPr>
          <w:noProof/>
        </w:rPr>
        <w:t>7</w:t>
      </w:r>
      <w:r>
        <w:fldChar w:fldCharType="end"/>
      </w:r>
      <w:r>
        <w:t>. irudia</w:t>
      </w:r>
      <w:bookmarkEnd w:id="15"/>
      <w:r>
        <w:t>. Azaleraren banaketa (ha) lurzoru-erabilera orokorren arabera, 2018an, eskualdeka. Iturria: geuk egina, baso-inbentarioaren datuetan oinarrituta, 2018.</w:t>
      </w:r>
      <w:bookmarkEnd w:id="16"/>
    </w:p>
    <w:p w14:paraId="7F5F089A" w14:textId="77777777" w:rsidR="00E26675" w:rsidRDefault="00E26675" w:rsidP="007541A9">
      <w:pPr>
        <w:spacing w:line="240" w:lineRule="auto"/>
        <w:jc w:val="both"/>
        <w:rPr>
          <w:color w:val="221F1F"/>
          <w:w w:val="110"/>
        </w:rPr>
      </w:pPr>
    </w:p>
    <w:p w14:paraId="6D9B57BB" w14:textId="31486D5C" w:rsidR="00197BF2" w:rsidRPr="00380790" w:rsidRDefault="0044120D" w:rsidP="007541A9">
      <w:pPr>
        <w:spacing w:line="240" w:lineRule="auto"/>
        <w:jc w:val="both"/>
      </w:pPr>
      <w:r>
        <w:t>Termino ekonomikoei dagokienez, lehen mailako baso-sektorearen Balio Erantsi Gordina (BEGd) igo egin da 2008ko krisialdi ekonomikotik, eta 157 milioi eurotara iritsi da 2018an. Zuraren eraldaketarekin lotutako sektoreetako BEGd-a 190 milioi eurokoa izan zen 2018an, eta horietatik % 19 zerratokiei zegozkien. Nekazaritza- eta abeltzaintza-sektoreari dagokionez, 2020ko datuen arabera, sektore horri eskainitako azalerak –laboreek eta sega-belardiek osatuak– 180.073 ha hartzen du (azalera osoaren % 25), eta horietako 70.514 ha labore-lurrei dagozkie</w:t>
      </w:r>
      <w:r w:rsidR="00197BF2" w:rsidRPr="006C7792">
        <w:rPr>
          <w:vertAlign w:val="superscript"/>
        </w:rPr>
        <w:footnoteReference w:id="2"/>
      </w:r>
      <w:r>
        <w:t>. Belar-laboreek, gehienetan zerealek –batez ere garia eta garagarra–, azalera handiagoa hartzen dute (% 62), eta mahastiek % 20koa. Bestalde, industria-laboreek –gehienbat ekilorea eta azukre-erremolatxa–, bazka-laboreek, fruta-arbolek eta patatek askoz azalera txikiagoa hartzen dute. Hiru lurraldeen artean, Araba da, alde handiarekin, labore-azalera handiena duena (65.409 ha); Bizkaiak 2.167 ha ditu, eta Gipuzkoak 2.938 (</w:t>
      </w:r>
      <w:r w:rsidR="00197BF2" w:rsidRPr="00380790">
        <w:fldChar w:fldCharType="begin"/>
      </w:r>
      <w:r w:rsidR="00197BF2" w:rsidRPr="00380790">
        <w:instrText xml:space="preserve"> REF _Ref72416015 \h </w:instrText>
      </w:r>
      <w:r w:rsidR="00197BF2">
        <w:instrText xml:space="preserve"> \* MERGEFORMAT </w:instrText>
      </w:r>
      <w:r w:rsidR="00197BF2" w:rsidRPr="00380790">
        <w:fldChar w:fldCharType="separate"/>
      </w:r>
      <w:r w:rsidR="00802837">
        <w:t>8. irudia</w:t>
      </w:r>
      <w:r w:rsidR="00197BF2" w:rsidRPr="00380790">
        <w:fldChar w:fldCharType="end"/>
      </w:r>
      <w:r>
        <w:t>).</w:t>
      </w:r>
    </w:p>
    <w:p w14:paraId="0226DDB0" w14:textId="521B908D" w:rsidR="0044120D" w:rsidRDefault="00FE4DB5" w:rsidP="007541A9">
      <w:pPr>
        <w:spacing w:line="240" w:lineRule="auto"/>
        <w:jc w:val="both"/>
      </w:pPr>
      <w:r>
        <w:rPr>
          <w:noProof/>
          <w:lang w:val="es-ES" w:eastAsia="es-ES"/>
        </w:rPr>
        <w:lastRenderedPageBreak/>
        <w:drawing>
          <wp:inline distT="0" distB="0" distL="0" distR="0" wp14:anchorId="2E5C79D0" wp14:editId="027568B9">
            <wp:extent cx="5160397" cy="3974671"/>
            <wp:effectExtent l="0" t="0" r="2540" b="6985"/>
            <wp:docPr id="22" name="Imagen 22"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Gráfico, Gráfico circular&#10;&#10;Descripción generada automáticamente"/>
                    <pic:cNvPicPr/>
                  </pic:nvPicPr>
                  <pic:blipFill>
                    <a:blip r:embed="rId35">
                      <a:extLst>
                        <a:ext uri="{28A0092B-C50C-407E-A947-70E740481C1C}">
                          <a14:useLocalDpi xmlns:a14="http://schemas.microsoft.com/office/drawing/2010/main" val="0"/>
                        </a:ext>
                      </a:extLst>
                    </a:blip>
                    <a:stretch>
                      <a:fillRect/>
                    </a:stretch>
                  </pic:blipFill>
                  <pic:spPr>
                    <a:xfrm>
                      <a:off x="0" y="0"/>
                      <a:ext cx="5163183" cy="3976817"/>
                    </a:xfrm>
                    <a:prstGeom prst="rect">
                      <a:avLst/>
                    </a:prstGeom>
                  </pic:spPr>
                </pic:pic>
              </a:graphicData>
            </a:graphic>
          </wp:inline>
        </w:drawing>
      </w:r>
    </w:p>
    <w:bookmarkStart w:id="17" w:name="_Ref72416015"/>
    <w:bookmarkStart w:id="18" w:name="_Toc72771626"/>
    <w:p w14:paraId="079119EC" w14:textId="1694F6E5" w:rsidR="0044120D" w:rsidRDefault="000606DB" w:rsidP="007541A9">
      <w:pPr>
        <w:pStyle w:val="Epigrafea"/>
      </w:pPr>
      <w:r>
        <w:fldChar w:fldCharType="begin"/>
      </w:r>
      <w:r>
        <w:instrText xml:space="preserve"> SEQ Figura \* ARABIC </w:instrText>
      </w:r>
      <w:r>
        <w:fldChar w:fldCharType="separate"/>
      </w:r>
      <w:r w:rsidR="00802837">
        <w:rPr>
          <w:noProof/>
        </w:rPr>
        <w:t>8</w:t>
      </w:r>
      <w:r>
        <w:fldChar w:fldCharType="end"/>
      </w:r>
      <w:r w:rsidR="007006D2">
        <w:t>. irudia</w:t>
      </w:r>
      <w:bookmarkEnd w:id="17"/>
      <w:r w:rsidR="007006D2">
        <w:t>. Laboreen azalera (ha) Araban, Gipuzkoan, Bizkaian eta adierazgarritasun-ehunekoa Euskadin. Iturria: Ekonomiaren Garapen, Jasangarritasun eta Ingurumen Sailaren Estatistika Organoa. 2019ko azalera, ekoizpena eta nekazaritza-errendimenduak.</w:t>
      </w:r>
      <w:bookmarkEnd w:id="18"/>
    </w:p>
    <w:p w14:paraId="649C24DC" w14:textId="77777777" w:rsidR="0044120D" w:rsidRDefault="0044120D" w:rsidP="007541A9">
      <w:pPr>
        <w:spacing w:line="240" w:lineRule="auto"/>
        <w:jc w:val="both"/>
        <w:rPr>
          <w:color w:val="221F1F"/>
          <w:w w:val="110"/>
        </w:rPr>
      </w:pPr>
    </w:p>
    <w:p w14:paraId="553EF99E" w14:textId="77777777" w:rsidR="0044120D" w:rsidRPr="00380790" w:rsidRDefault="0044120D" w:rsidP="007541A9">
      <w:pPr>
        <w:spacing w:line="240" w:lineRule="auto"/>
        <w:jc w:val="both"/>
      </w:pPr>
      <w:r>
        <w:t xml:space="preserve">2019an, Euskadin 292.459 t zereal ekoitzi ziren; 49.980 t patata; 103.661 t bazka-labore; 149.912 t industria-labore –batez ere azukre-erremolatxa baina koltza eta ekilorea ere bai–; 26.819 t barazki; 16.869 t fruta –batez ere sagarra–; eta, azkenik, 79.572 t mahats.  </w:t>
      </w:r>
    </w:p>
    <w:p w14:paraId="6BFAF93D" w14:textId="216E9E38" w:rsidR="0044120D" w:rsidRPr="00380790" w:rsidRDefault="0044120D" w:rsidP="007541A9">
      <w:pPr>
        <w:spacing w:line="240" w:lineRule="auto"/>
        <w:jc w:val="both"/>
      </w:pPr>
      <w:r>
        <w:t xml:space="preserve">Euskadiko nekazaritza-jarduerak (nekazaritza- eta abeltzaintza-ustiategi mistoak barne) 142 milioi euroko BEGd-a sortu zuen 2018an, eta goranzko joera erakutsi du 2009az geroztik. </w:t>
      </w:r>
    </w:p>
    <w:p w14:paraId="16388702" w14:textId="74DF234A" w:rsidR="0044120D" w:rsidRDefault="0044120D" w:rsidP="007541A9">
      <w:pPr>
        <w:spacing w:line="240" w:lineRule="auto"/>
        <w:jc w:val="both"/>
      </w:pPr>
      <w:r>
        <w:t xml:space="preserve">Euskadin 416.656 abelburu daude, eta horietatik % 52 ardi-azienda dira; % 33 behiak; % 9 txerriak; eta % 6 ahuntzak. Abeltzaintzaz gain, hegazti-haztegiak ere aipatu behar dira; 2009an milioi eta erdi hegazti baino gehiago erroldatu ziren. Euskadin erroldatutako 12.572 abeltzaintza-ustiategietako gehienak behi-aziendari (% 36) eta ardi-aziendari (% 44) dagozkio; hau da, ahuntz-azienda (% 18) eta txerri-azienda (% 1) minoritarioak dira. </w:t>
      </w:r>
    </w:p>
    <w:p w14:paraId="2F59B3DD" w14:textId="3CA5B449" w:rsidR="00285377" w:rsidRDefault="00285377" w:rsidP="007541A9">
      <w:pPr>
        <w:spacing w:line="240" w:lineRule="auto"/>
        <w:jc w:val="both"/>
      </w:pPr>
      <w:r>
        <w:rPr>
          <w:noProof/>
          <w:lang w:val="es-ES" w:eastAsia="es-ES"/>
        </w:rPr>
        <w:lastRenderedPageBreak/>
        <w:drawing>
          <wp:inline distT="0" distB="0" distL="0" distR="0" wp14:anchorId="3C0234F4" wp14:editId="7FBE32E4">
            <wp:extent cx="5756658" cy="6191250"/>
            <wp:effectExtent l="0" t="0" r="0" b="0"/>
            <wp:docPr id="33" name="Imagen 33"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Gráfico, Gráfico circular&#10;&#10;Descripción generada automáticamente"/>
                    <pic:cNvPicPr/>
                  </pic:nvPicPr>
                  <pic:blipFill>
                    <a:blip r:embed="rId36">
                      <a:extLst>
                        <a:ext uri="{28A0092B-C50C-407E-A947-70E740481C1C}">
                          <a14:useLocalDpi xmlns:a14="http://schemas.microsoft.com/office/drawing/2010/main" val="0"/>
                        </a:ext>
                      </a:extLst>
                    </a:blip>
                    <a:stretch>
                      <a:fillRect/>
                    </a:stretch>
                  </pic:blipFill>
                  <pic:spPr>
                    <a:xfrm>
                      <a:off x="0" y="0"/>
                      <a:ext cx="5762722" cy="6197772"/>
                    </a:xfrm>
                    <a:prstGeom prst="rect">
                      <a:avLst/>
                    </a:prstGeom>
                  </pic:spPr>
                </pic:pic>
              </a:graphicData>
            </a:graphic>
          </wp:inline>
        </w:drawing>
      </w:r>
    </w:p>
    <w:p w14:paraId="7E79CB13" w14:textId="77777777" w:rsidR="0044120D" w:rsidRDefault="0044120D" w:rsidP="007541A9">
      <w:pPr>
        <w:spacing w:line="240" w:lineRule="auto"/>
        <w:jc w:val="both"/>
      </w:pPr>
    </w:p>
    <w:bookmarkStart w:id="19" w:name="_Toc72771627"/>
    <w:p w14:paraId="24DFA75F" w14:textId="4085403E" w:rsidR="0044120D" w:rsidRDefault="005B1868" w:rsidP="007541A9">
      <w:pPr>
        <w:pStyle w:val="Epigrafea"/>
        <w:rPr>
          <w:color w:val="221F1F"/>
          <w:w w:val="110"/>
        </w:rPr>
      </w:pPr>
      <w:r>
        <w:fldChar w:fldCharType="begin"/>
      </w:r>
      <w:r>
        <w:instrText xml:space="preserve"> SEQ Figura \* ARABIC </w:instrText>
      </w:r>
      <w:r>
        <w:fldChar w:fldCharType="separate"/>
      </w:r>
      <w:r w:rsidR="00802837">
        <w:rPr>
          <w:noProof/>
        </w:rPr>
        <w:t>9</w:t>
      </w:r>
      <w:r>
        <w:rPr>
          <w:noProof/>
        </w:rPr>
        <w:fldChar w:fldCharType="end"/>
      </w:r>
      <w:r w:rsidR="0044120D">
        <w:t>. irudia. Abeltzaintza-ustiategien ehunekoa, tipologien eta lurraldeen arabera</w:t>
      </w:r>
      <w:bookmarkEnd w:id="19"/>
    </w:p>
    <w:p w14:paraId="3324BAE8" w14:textId="77777777" w:rsidR="0044120D" w:rsidRPr="00104025" w:rsidRDefault="0044120D" w:rsidP="007541A9">
      <w:pPr>
        <w:spacing w:line="240" w:lineRule="auto"/>
        <w:jc w:val="both"/>
      </w:pPr>
    </w:p>
    <w:p w14:paraId="2323367E" w14:textId="736834DD" w:rsidR="0044120D" w:rsidRPr="00380790" w:rsidRDefault="0044120D" w:rsidP="007541A9">
      <w:pPr>
        <w:spacing w:line="240" w:lineRule="auto"/>
        <w:jc w:val="both"/>
      </w:pPr>
      <w:r>
        <w:t>Azken 20 urteetan zehar, abeltzaintza-ustiategien eta abelburuen kopuruak ere behera egin du etengabe. ardi-aziendaren kasuan, gainera, ustiategien atomizazioa handitu egin da, eta, beraz, kopurua zertxobait igo da abelburuen kopurua nabarmen murriztu den arren.</w:t>
      </w:r>
    </w:p>
    <w:p w14:paraId="18EE3BF2" w14:textId="77777777" w:rsidR="0044120D" w:rsidRPr="00380790" w:rsidRDefault="0044120D" w:rsidP="007541A9">
      <w:pPr>
        <w:spacing w:line="240" w:lineRule="auto"/>
        <w:jc w:val="both"/>
      </w:pPr>
      <w:r>
        <w:t xml:space="preserve">Abeltzaintza-sektoreko BEGd-a 130 milioi euro ingurukoa izan zen 2009-2018 aldian, eta 129 milioi eurokoa 2018an. </w:t>
      </w:r>
    </w:p>
    <w:p w14:paraId="067E60ED" w14:textId="77777777" w:rsidR="0044120D" w:rsidRPr="00380790" w:rsidRDefault="0044120D" w:rsidP="007541A9">
      <w:pPr>
        <w:spacing w:line="240" w:lineRule="auto"/>
        <w:jc w:val="both"/>
      </w:pPr>
      <w:r>
        <w:t xml:space="preserve">Arrantza-sektorea aztertuz gero, 2019an 198 itsasontzik osatzen zuten arrantza-flota, batez beste 18,7 urteko adinarekin; 195.477ko zaldi-potentziarekin (CV); eta erregistro gordineko 63.824 tonaren (EGT) edukierarekin. Ontzi horietan 2.145 langilek lan egin zuten (batez beste, </w:t>
      </w:r>
      <w:r>
        <w:lastRenderedPageBreak/>
        <w:t xml:space="preserve">baxuran 7,3 pertsona/ontzi; altueran, freskoan, 12,4 pertsona/ontzi; bakailao-ontzietan eta izozkailu-atunketarietan 31,5 pertsona/ontzi). </w:t>
      </w:r>
    </w:p>
    <w:p w14:paraId="39590571" w14:textId="77777777" w:rsidR="0044120D" w:rsidRPr="00380790" w:rsidRDefault="0044120D" w:rsidP="007541A9">
      <w:pPr>
        <w:spacing w:line="240" w:lineRule="auto"/>
        <w:jc w:val="both"/>
      </w:pPr>
      <w:r>
        <w:t xml:space="preserve">Arrantza-sektoreak sortutako BEGd-a nabarmen moteldu zen denboran zehar, harrapaketen arabera; 2018an, arrantzako BEGd-a 229 milioi eurokoa izan zen. </w:t>
      </w:r>
    </w:p>
    <w:p w14:paraId="5601AA15" w14:textId="22854FED" w:rsidR="003D5171" w:rsidRDefault="0044120D" w:rsidP="007541A9">
      <w:pPr>
        <w:spacing w:line="240" w:lineRule="auto"/>
        <w:jc w:val="both"/>
      </w:pPr>
      <w:r>
        <w:t xml:space="preserve">Baso-, nekazaritza- eta abeltzaintza-ustiategiei lotutako enpresa-jarduerak, arrantzakoarekin batera, hobekuntza-marjina handia erakusten dute oro har, sektorearen atomizazioagatik, ustiategien batez besteko tamaina txikiagatik, jabeen adina altuagatik eta belaunaldi gazteagoen bokaziorik ezagatik. Bioekonomia-estrategiak, prozesu berritzaileen planteamendu berriek, sektore horietan espezializatutako prestakuntzak eta bioekonomiak dakarren balio erantsiak aukera emango dute industria dibertsifikatzeko, prozesu jasangarri berriak garatzeko, sektoreak balorizatzen dituzten produktu alternatiboak sortzeko eta inbertsio bakoitzaren itzulera (BEGd-a) handitzeko. Bioekonomiaren ikuspegitik begiratuz gero, etorkizuneko agertoki berriak planteatu ahal izango dira, gazteak ustiategietan sartzea errazteko, prozesu profesionalizatuagoekin emakumeei sarbidea eman ahal izateko eta belaunaldien arteko erreleboa bultzatzeko eta errazteko. </w:t>
      </w:r>
    </w:p>
    <w:p w14:paraId="5A4C7CC0" w14:textId="53E642E6" w:rsidR="0044120D" w:rsidRDefault="007006D2" w:rsidP="007541A9">
      <w:pPr>
        <w:spacing w:line="240" w:lineRule="auto"/>
        <w:jc w:val="both"/>
      </w:pPr>
      <w:r>
        <w:t>Euskadiko basogintzaren, zuraren eta nekazaritzako elikagaien sektorearen ahalmenek eta potentzialak aukera emango dute aukera horri bermeekin heltzeko; izan ere, urteetan balio-kateak ezarri eta finkatu dira, eta arazoak konpondu eta/edo aukerak aprobetxatu ahal izan dira, kasu honetan bioekonomia (</w:t>
      </w:r>
      <w:r w:rsidR="007D42B0">
        <w:fldChar w:fldCharType="begin"/>
      </w:r>
      <w:r w:rsidR="007D42B0">
        <w:instrText xml:space="preserve"> REF _Ref72668351 \h </w:instrText>
      </w:r>
      <w:r w:rsidR="007541A9">
        <w:instrText xml:space="preserve"> \* MERGEFORMAT </w:instrText>
      </w:r>
      <w:r w:rsidR="007D42B0">
        <w:fldChar w:fldCharType="separate"/>
      </w:r>
      <w:r w:rsidR="00802837">
        <w:t>10. irudia</w:t>
      </w:r>
      <w:r w:rsidR="007D42B0">
        <w:fldChar w:fldCharType="end"/>
      </w:r>
      <w:r>
        <w:t xml:space="preserve">). </w:t>
      </w:r>
    </w:p>
    <w:p w14:paraId="6FB91304" w14:textId="77777777" w:rsidR="007D42B0" w:rsidRDefault="007D42B0" w:rsidP="007541A9">
      <w:pPr>
        <w:spacing w:line="240" w:lineRule="auto"/>
        <w:jc w:val="both"/>
      </w:pPr>
    </w:p>
    <w:p w14:paraId="2A1B768B" w14:textId="77777777" w:rsidR="007D42B0" w:rsidRDefault="007D42B0" w:rsidP="007541A9">
      <w:pPr>
        <w:spacing w:line="240" w:lineRule="auto"/>
        <w:jc w:val="both"/>
      </w:pPr>
    </w:p>
    <w:p w14:paraId="7A9F7029" w14:textId="2A7312DB" w:rsidR="007D42B0" w:rsidRDefault="007D42B0" w:rsidP="007541A9">
      <w:pPr>
        <w:spacing w:line="240" w:lineRule="auto"/>
        <w:jc w:val="both"/>
      </w:pPr>
      <w:r>
        <w:rPr>
          <w:noProof/>
          <w:lang w:val="es-ES" w:eastAsia="es-ES"/>
        </w:rPr>
        <w:drawing>
          <wp:inline distT="0" distB="0" distL="0" distR="0" wp14:anchorId="21ADC80B" wp14:editId="59F4922E">
            <wp:extent cx="5943373" cy="3702050"/>
            <wp:effectExtent l="0" t="0" r="635" b="0"/>
            <wp:docPr id="41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ena de valor agraria.jpg"/>
                    <pic:cNvPicPr/>
                  </pic:nvPicPr>
                  <pic:blipFill rotWithShape="1">
                    <a:blip r:embed="rId37">
                      <a:extLst>
                        <a:ext uri="{28A0092B-C50C-407E-A947-70E740481C1C}">
                          <a14:useLocalDpi xmlns:a14="http://schemas.microsoft.com/office/drawing/2010/main" val="0"/>
                        </a:ext>
                      </a:extLst>
                    </a:blip>
                    <a:srcRect l="1083" t="6896" r="6423" b="16286"/>
                    <a:stretch/>
                  </pic:blipFill>
                  <pic:spPr bwMode="auto">
                    <a:xfrm>
                      <a:off x="0" y="0"/>
                      <a:ext cx="5971833" cy="3719777"/>
                    </a:xfrm>
                    <a:prstGeom prst="rect">
                      <a:avLst/>
                    </a:prstGeom>
                    <a:ln>
                      <a:noFill/>
                    </a:ln>
                    <a:extLst>
                      <a:ext uri="{53640926-AAD7-44D8-BBD7-CCE9431645EC}">
                        <a14:shadowObscured xmlns:a14="http://schemas.microsoft.com/office/drawing/2010/main"/>
                      </a:ext>
                    </a:extLst>
                  </pic:spPr>
                </pic:pic>
              </a:graphicData>
            </a:graphic>
          </wp:inline>
        </w:drawing>
      </w:r>
    </w:p>
    <w:p w14:paraId="2D1D8242" w14:textId="77777777" w:rsidR="00602B38" w:rsidRDefault="00602B38" w:rsidP="007541A9">
      <w:pPr>
        <w:spacing w:line="240" w:lineRule="auto"/>
        <w:jc w:val="both"/>
      </w:pPr>
    </w:p>
    <w:p w14:paraId="282DF5F8" w14:textId="2D4E3BCD" w:rsidR="007D42B0" w:rsidRDefault="007D42B0" w:rsidP="007541A9">
      <w:pPr>
        <w:spacing w:line="240" w:lineRule="auto"/>
        <w:jc w:val="both"/>
      </w:pPr>
      <w:r>
        <w:rPr>
          <w:noProof/>
          <w:lang w:val="es-ES" w:eastAsia="es-ES"/>
        </w:rPr>
        <w:lastRenderedPageBreak/>
        <w:drawing>
          <wp:inline distT="0" distB="0" distL="0" distR="0" wp14:anchorId="2D58EA03" wp14:editId="1698C8B4">
            <wp:extent cx="5410200" cy="4281245"/>
            <wp:effectExtent l="0" t="0" r="0" b="5080"/>
            <wp:docPr id="41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sistema forestal madera.jpg"/>
                    <pic:cNvPicPr/>
                  </pic:nvPicPr>
                  <pic:blipFill rotWithShape="1">
                    <a:blip r:embed="rId38">
                      <a:extLst>
                        <a:ext uri="{28A0092B-C50C-407E-A947-70E740481C1C}">
                          <a14:useLocalDpi xmlns:a14="http://schemas.microsoft.com/office/drawing/2010/main" val="0"/>
                        </a:ext>
                      </a:extLst>
                    </a:blip>
                    <a:srcRect l="7218" t="3689" r="2334" b="878"/>
                    <a:stretch/>
                  </pic:blipFill>
                  <pic:spPr bwMode="auto">
                    <a:xfrm>
                      <a:off x="0" y="0"/>
                      <a:ext cx="5420384" cy="4289304"/>
                    </a:xfrm>
                    <a:prstGeom prst="rect">
                      <a:avLst/>
                    </a:prstGeom>
                    <a:ln>
                      <a:noFill/>
                    </a:ln>
                    <a:extLst>
                      <a:ext uri="{53640926-AAD7-44D8-BBD7-CCE9431645EC}">
                        <a14:shadowObscured xmlns:a14="http://schemas.microsoft.com/office/drawing/2010/main"/>
                      </a:ext>
                    </a:extLst>
                  </pic:spPr>
                </pic:pic>
              </a:graphicData>
            </a:graphic>
          </wp:inline>
        </w:drawing>
      </w:r>
    </w:p>
    <w:bookmarkStart w:id="20" w:name="_Ref72668351"/>
    <w:bookmarkStart w:id="21" w:name="_Toc72771628"/>
    <w:p w14:paraId="6C9BE4E3" w14:textId="129D4842" w:rsidR="007D42B0" w:rsidRDefault="000606DB" w:rsidP="007541A9">
      <w:pPr>
        <w:pStyle w:val="Epigrafea"/>
      </w:pPr>
      <w:r>
        <w:fldChar w:fldCharType="begin"/>
      </w:r>
      <w:r>
        <w:instrText xml:space="preserve"> SEQ Figura \* ARABIC </w:instrText>
      </w:r>
      <w:r>
        <w:fldChar w:fldCharType="separate"/>
      </w:r>
      <w:r w:rsidR="00802837">
        <w:rPr>
          <w:noProof/>
        </w:rPr>
        <w:t>10</w:t>
      </w:r>
      <w:r>
        <w:fldChar w:fldCharType="end"/>
      </w:r>
      <w:r w:rsidR="007D42B0">
        <w:t>. irudia</w:t>
      </w:r>
      <w:bookmarkEnd w:id="20"/>
      <w:r w:rsidR="007D42B0">
        <w:t>. Euskadiko nekazaritzako elikagaien eta basogintzaren eta zuraren sektoreko balio-kateak.</w:t>
      </w:r>
      <w:bookmarkEnd w:id="21"/>
    </w:p>
    <w:p w14:paraId="5199E5E2" w14:textId="77777777" w:rsidR="007D42B0" w:rsidRDefault="007D42B0" w:rsidP="007541A9">
      <w:pPr>
        <w:spacing w:line="240" w:lineRule="auto"/>
        <w:jc w:val="both"/>
      </w:pPr>
    </w:p>
    <w:sectPr w:rsidR="007D42B0" w:rsidSect="00663071">
      <w:footerReference w:type="default" r:id="rId39"/>
      <w:pgSz w:w="11906" w:h="16838"/>
      <w:pgMar w:top="1418" w:right="1701"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8E3351" w14:textId="77777777" w:rsidR="00250D96" w:rsidRDefault="00250D96" w:rsidP="00A458B1">
      <w:pPr>
        <w:spacing w:after="0" w:line="240" w:lineRule="auto"/>
      </w:pPr>
      <w:r>
        <w:separator/>
      </w:r>
    </w:p>
  </w:endnote>
  <w:endnote w:type="continuationSeparator" w:id="0">
    <w:p w14:paraId="0513253D" w14:textId="77777777" w:rsidR="00250D96" w:rsidRDefault="00250D96" w:rsidP="00A458B1">
      <w:pPr>
        <w:spacing w:after="0" w:line="240" w:lineRule="auto"/>
      </w:pPr>
      <w:r>
        <w:continuationSeparator/>
      </w:r>
    </w:p>
  </w:endnote>
  <w:endnote w:type="continuationNotice" w:id="1">
    <w:p w14:paraId="67ADFA06" w14:textId="77777777" w:rsidR="00250D96" w:rsidRDefault="00250D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4234219"/>
      <w:docPartObj>
        <w:docPartGallery w:val="Page Numbers (Bottom of Page)"/>
        <w:docPartUnique/>
      </w:docPartObj>
    </w:sdtPr>
    <w:sdtEndPr/>
    <w:sdtContent>
      <w:p w14:paraId="2B4191C2" w14:textId="18CA22CF" w:rsidR="000606DB" w:rsidRDefault="000606DB">
        <w:pPr>
          <w:pStyle w:val="Orri-oina"/>
          <w:jc w:val="right"/>
        </w:pPr>
        <w:r>
          <w:fldChar w:fldCharType="begin"/>
        </w:r>
        <w:r>
          <w:instrText>PAGE   \* MERGEFORMAT</w:instrText>
        </w:r>
        <w:r>
          <w:fldChar w:fldCharType="separate"/>
        </w:r>
        <w:r w:rsidR="00A321C4">
          <w:rPr>
            <w:noProof/>
          </w:rPr>
          <w:t>20</w:t>
        </w:r>
        <w:r>
          <w:fldChar w:fldCharType="end"/>
        </w:r>
      </w:p>
    </w:sdtContent>
  </w:sdt>
  <w:p w14:paraId="48627ED3" w14:textId="77777777" w:rsidR="000606DB" w:rsidRDefault="000606DB">
    <w:pPr>
      <w:pStyle w:val="Orri-o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C89139" w14:textId="77777777" w:rsidR="00250D96" w:rsidRDefault="00250D96" w:rsidP="00A458B1">
      <w:pPr>
        <w:spacing w:after="0" w:line="240" w:lineRule="auto"/>
      </w:pPr>
      <w:r>
        <w:separator/>
      </w:r>
    </w:p>
  </w:footnote>
  <w:footnote w:type="continuationSeparator" w:id="0">
    <w:p w14:paraId="285F8159" w14:textId="77777777" w:rsidR="00250D96" w:rsidRDefault="00250D96" w:rsidP="00A458B1">
      <w:pPr>
        <w:spacing w:after="0" w:line="240" w:lineRule="auto"/>
      </w:pPr>
      <w:r>
        <w:continuationSeparator/>
      </w:r>
    </w:p>
  </w:footnote>
  <w:footnote w:type="continuationNotice" w:id="1">
    <w:p w14:paraId="4A60691F" w14:textId="77777777" w:rsidR="00250D96" w:rsidRDefault="00250D96">
      <w:pPr>
        <w:spacing w:after="0" w:line="240" w:lineRule="auto"/>
      </w:pPr>
    </w:p>
  </w:footnote>
  <w:footnote w:id="2">
    <w:p w14:paraId="7B818269" w14:textId="77777777" w:rsidR="000606DB" w:rsidRDefault="000606DB" w:rsidP="00197BF2">
      <w:pPr>
        <w:pStyle w:val="Oin-oharrarentestua"/>
      </w:pPr>
      <w:r>
        <w:rPr>
          <w:rStyle w:val="Oin-oharrarenerreferentzia"/>
        </w:rPr>
        <w:footnoteRef/>
      </w:r>
      <w:r>
        <w:t>Iturria:</w:t>
      </w:r>
      <w:r>
        <w:rPr>
          <w:sz w:val="16"/>
          <w:szCs w:val="16"/>
        </w:rPr>
        <w:t xml:space="preserve"> Ekonomiaren Garapen, Jasangarritasun eta Ingurumen Sailaren Estatistika Organoa. EUSTAT 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A59CF"/>
    <w:multiLevelType w:val="hybridMultilevel"/>
    <w:tmpl w:val="276A6A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8320471"/>
    <w:multiLevelType w:val="hybridMultilevel"/>
    <w:tmpl w:val="439AFD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C6177A"/>
    <w:multiLevelType w:val="hybridMultilevel"/>
    <w:tmpl w:val="064A7DE6"/>
    <w:lvl w:ilvl="0" w:tplc="37FC1750">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CDF0434"/>
    <w:multiLevelType w:val="hybridMultilevel"/>
    <w:tmpl w:val="707E10E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F8629A1"/>
    <w:multiLevelType w:val="hybridMultilevel"/>
    <w:tmpl w:val="9FBC855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F990C67"/>
    <w:multiLevelType w:val="multilevel"/>
    <w:tmpl w:val="650C07E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17727EB"/>
    <w:multiLevelType w:val="hybridMultilevel"/>
    <w:tmpl w:val="4E5A5384"/>
    <w:lvl w:ilvl="0" w:tplc="37FC175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5D371BB"/>
    <w:multiLevelType w:val="hybridMultilevel"/>
    <w:tmpl w:val="1F6CF3C6"/>
    <w:lvl w:ilvl="0" w:tplc="0B52B1F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69344E8"/>
    <w:multiLevelType w:val="hybridMultilevel"/>
    <w:tmpl w:val="9EBE82E8"/>
    <w:lvl w:ilvl="0" w:tplc="BED2F20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7136D19"/>
    <w:multiLevelType w:val="hybridMultilevel"/>
    <w:tmpl w:val="614C0D82"/>
    <w:lvl w:ilvl="0" w:tplc="AFD86DFC">
      <w:start w:val="1"/>
      <w:numFmt w:val="bullet"/>
      <w:lvlText w:val=""/>
      <w:lvlJc w:val="left"/>
      <w:pPr>
        <w:tabs>
          <w:tab w:val="num" w:pos="720"/>
        </w:tabs>
        <w:ind w:left="720" w:hanging="360"/>
      </w:pPr>
      <w:rPr>
        <w:rFonts w:ascii="Wingdings" w:hAnsi="Wingdings" w:hint="default"/>
      </w:rPr>
    </w:lvl>
    <w:lvl w:ilvl="1" w:tplc="CBFC3950">
      <w:start w:val="4384"/>
      <w:numFmt w:val="bullet"/>
      <w:lvlText w:val=""/>
      <w:lvlJc w:val="left"/>
      <w:pPr>
        <w:tabs>
          <w:tab w:val="num" w:pos="1440"/>
        </w:tabs>
        <w:ind w:left="1440" w:hanging="360"/>
      </w:pPr>
      <w:rPr>
        <w:rFonts w:ascii="Wingdings" w:hAnsi="Wingdings" w:hint="default"/>
      </w:rPr>
    </w:lvl>
    <w:lvl w:ilvl="2" w:tplc="35F0B6E4" w:tentative="1">
      <w:start w:val="1"/>
      <w:numFmt w:val="bullet"/>
      <w:lvlText w:val=""/>
      <w:lvlJc w:val="left"/>
      <w:pPr>
        <w:tabs>
          <w:tab w:val="num" w:pos="2160"/>
        </w:tabs>
        <w:ind w:left="2160" w:hanging="360"/>
      </w:pPr>
      <w:rPr>
        <w:rFonts w:ascii="Wingdings" w:hAnsi="Wingdings" w:hint="default"/>
      </w:rPr>
    </w:lvl>
    <w:lvl w:ilvl="3" w:tplc="BDEEC4B6" w:tentative="1">
      <w:start w:val="1"/>
      <w:numFmt w:val="bullet"/>
      <w:lvlText w:val=""/>
      <w:lvlJc w:val="left"/>
      <w:pPr>
        <w:tabs>
          <w:tab w:val="num" w:pos="2880"/>
        </w:tabs>
        <w:ind w:left="2880" w:hanging="360"/>
      </w:pPr>
      <w:rPr>
        <w:rFonts w:ascii="Wingdings" w:hAnsi="Wingdings" w:hint="default"/>
      </w:rPr>
    </w:lvl>
    <w:lvl w:ilvl="4" w:tplc="35021960" w:tentative="1">
      <w:start w:val="1"/>
      <w:numFmt w:val="bullet"/>
      <w:lvlText w:val=""/>
      <w:lvlJc w:val="left"/>
      <w:pPr>
        <w:tabs>
          <w:tab w:val="num" w:pos="3600"/>
        </w:tabs>
        <w:ind w:left="3600" w:hanging="360"/>
      </w:pPr>
      <w:rPr>
        <w:rFonts w:ascii="Wingdings" w:hAnsi="Wingdings" w:hint="default"/>
      </w:rPr>
    </w:lvl>
    <w:lvl w:ilvl="5" w:tplc="D9C63BA8" w:tentative="1">
      <w:start w:val="1"/>
      <w:numFmt w:val="bullet"/>
      <w:lvlText w:val=""/>
      <w:lvlJc w:val="left"/>
      <w:pPr>
        <w:tabs>
          <w:tab w:val="num" w:pos="4320"/>
        </w:tabs>
        <w:ind w:left="4320" w:hanging="360"/>
      </w:pPr>
      <w:rPr>
        <w:rFonts w:ascii="Wingdings" w:hAnsi="Wingdings" w:hint="default"/>
      </w:rPr>
    </w:lvl>
    <w:lvl w:ilvl="6" w:tplc="2492659C" w:tentative="1">
      <w:start w:val="1"/>
      <w:numFmt w:val="bullet"/>
      <w:lvlText w:val=""/>
      <w:lvlJc w:val="left"/>
      <w:pPr>
        <w:tabs>
          <w:tab w:val="num" w:pos="5040"/>
        </w:tabs>
        <w:ind w:left="5040" w:hanging="360"/>
      </w:pPr>
      <w:rPr>
        <w:rFonts w:ascii="Wingdings" w:hAnsi="Wingdings" w:hint="default"/>
      </w:rPr>
    </w:lvl>
    <w:lvl w:ilvl="7" w:tplc="756ADBBE" w:tentative="1">
      <w:start w:val="1"/>
      <w:numFmt w:val="bullet"/>
      <w:lvlText w:val=""/>
      <w:lvlJc w:val="left"/>
      <w:pPr>
        <w:tabs>
          <w:tab w:val="num" w:pos="5760"/>
        </w:tabs>
        <w:ind w:left="5760" w:hanging="360"/>
      </w:pPr>
      <w:rPr>
        <w:rFonts w:ascii="Wingdings" w:hAnsi="Wingdings" w:hint="default"/>
      </w:rPr>
    </w:lvl>
    <w:lvl w:ilvl="8" w:tplc="B9AA641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3A3B5D"/>
    <w:multiLevelType w:val="hybridMultilevel"/>
    <w:tmpl w:val="99608CAA"/>
    <w:lvl w:ilvl="0" w:tplc="0B52B1F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D1C61B2"/>
    <w:multiLevelType w:val="hybridMultilevel"/>
    <w:tmpl w:val="EBBE78F2"/>
    <w:lvl w:ilvl="0" w:tplc="3716C18E">
      <w:start w:val="1"/>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17B205E"/>
    <w:multiLevelType w:val="hybridMultilevel"/>
    <w:tmpl w:val="C7E2CA44"/>
    <w:lvl w:ilvl="0" w:tplc="E50A4EDC">
      <w:start w:val="1"/>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1F56952"/>
    <w:multiLevelType w:val="hybridMultilevel"/>
    <w:tmpl w:val="F38A9428"/>
    <w:lvl w:ilvl="0" w:tplc="BB8ECCA8">
      <w:start w:val="6"/>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15:restartNumberingAfterBreak="0">
    <w:nsid w:val="26F6587F"/>
    <w:multiLevelType w:val="hybridMultilevel"/>
    <w:tmpl w:val="449C6D8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9962D53"/>
    <w:multiLevelType w:val="hybridMultilevel"/>
    <w:tmpl w:val="2B20D6A6"/>
    <w:lvl w:ilvl="0" w:tplc="4EFEEBCE">
      <w:start w:val="1"/>
      <w:numFmt w:val="bullet"/>
      <w:lvlText w:val=""/>
      <w:lvlJc w:val="left"/>
      <w:pPr>
        <w:tabs>
          <w:tab w:val="num" w:pos="720"/>
        </w:tabs>
        <w:ind w:left="720" w:hanging="360"/>
      </w:pPr>
      <w:rPr>
        <w:rFonts w:ascii="Wingdings" w:hAnsi="Wingdings" w:hint="default"/>
      </w:rPr>
    </w:lvl>
    <w:lvl w:ilvl="1" w:tplc="0282B510" w:tentative="1">
      <w:start w:val="1"/>
      <w:numFmt w:val="bullet"/>
      <w:lvlText w:val=""/>
      <w:lvlJc w:val="left"/>
      <w:pPr>
        <w:tabs>
          <w:tab w:val="num" w:pos="1440"/>
        </w:tabs>
        <w:ind w:left="1440" w:hanging="360"/>
      </w:pPr>
      <w:rPr>
        <w:rFonts w:ascii="Wingdings" w:hAnsi="Wingdings" w:hint="default"/>
      </w:rPr>
    </w:lvl>
    <w:lvl w:ilvl="2" w:tplc="DAC42DF2" w:tentative="1">
      <w:start w:val="1"/>
      <w:numFmt w:val="bullet"/>
      <w:lvlText w:val=""/>
      <w:lvlJc w:val="left"/>
      <w:pPr>
        <w:tabs>
          <w:tab w:val="num" w:pos="2160"/>
        </w:tabs>
        <w:ind w:left="2160" w:hanging="360"/>
      </w:pPr>
      <w:rPr>
        <w:rFonts w:ascii="Wingdings" w:hAnsi="Wingdings" w:hint="default"/>
      </w:rPr>
    </w:lvl>
    <w:lvl w:ilvl="3" w:tplc="F2DA5CAE" w:tentative="1">
      <w:start w:val="1"/>
      <w:numFmt w:val="bullet"/>
      <w:lvlText w:val=""/>
      <w:lvlJc w:val="left"/>
      <w:pPr>
        <w:tabs>
          <w:tab w:val="num" w:pos="2880"/>
        </w:tabs>
        <w:ind w:left="2880" w:hanging="360"/>
      </w:pPr>
      <w:rPr>
        <w:rFonts w:ascii="Wingdings" w:hAnsi="Wingdings" w:hint="default"/>
      </w:rPr>
    </w:lvl>
    <w:lvl w:ilvl="4" w:tplc="0E6A501A" w:tentative="1">
      <w:start w:val="1"/>
      <w:numFmt w:val="bullet"/>
      <w:lvlText w:val=""/>
      <w:lvlJc w:val="left"/>
      <w:pPr>
        <w:tabs>
          <w:tab w:val="num" w:pos="3600"/>
        </w:tabs>
        <w:ind w:left="3600" w:hanging="360"/>
      </w:pPr>
      <w:rPr>
        <w:rFonts w:ascii="Wingdings" w:hAnsi="Wingdings" w:hint="default"/>
      </w:rPr>
    </w:lvl>
    <w:lvl w:ilvl="5" w:tplc="6F442318" w:tentative="1">
      <w:start w:val="1"/>
      <w:numFmt w:val="bullet"/>
      <w:lvlText w:val=""/>
      <w:lvlJc w:val="left"/>
      <w:pPr>
        <w:tabs>
          <w:tab w:val="num" w:pos="4320"/>
        </w:tabs>
        <w:ind w:left="4320" w:hanging="360"/>
      </w:pPr>
      <w:rPr>
        <w:rFonts w:ascii="Wingdings" w:hAnsi="Wingdings" w:hint="default"/>
      </w:rPr>
    </w:lvl>
    <w:lvl w:ilvl="6" w:tplc="D7AA1080" w:tentative="1">
      <w:start w:val="1"/>
      <w:numFmt w:val="bullet"/>
      <w:lvlText w:val=""/>
      <w:lvlJc w:val="left"/>
      <w:pPr>
        <w:tabs>
          <w:tab w:val="num" w:pos="5040"/>
        </w:tabs>
        <w:ind w:left="5040" w:hanging="360"/>
      </w:pPr>
      <w:rPr>
        <w:rFonts w:ascii="Wingdings" w:hAnsi="Wingdings" w:hint="default"/>
      </w:rPr>
    </w:lvl>
    <w:lvl w:ilvl="7" w:tplc="82CA253C" w:tentative="1">
      <w:start w:val="1"/>
      <w:numFmt w:val="bullet"/>
      <w:lvlText w:val=""/>
      <w:lvlJc w:val="left"/>
      <w:pPr>
        <w:tabs>
          <w:tab w:val="num" w:pos="5760"/>
        </w:tabs>
        <w:ind w:left="5760" w:hanging="360"/>
      </w:pPr>
      <w:rPr>
        <w:rFonts w:ascii="Wingdings" w:hAnsi="Wingdings" w:hint="default"/>
      </w:rPr>
    </w:lvl>
    <w:lvl w:ilvl="8" w:tplc="D1FE738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7F052C"/>
    <w:multiLevelType w:val="hybridMultilevel"/>
    <w:tmpl w:val="29483746"/>
    <w:lvl w:ilvl="0" w:tplc="0C0A000F">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3B2676D"/>
    <w:multiLevelType w:val="hybridMultilevel"/>
    <w:tmpl w:val="3ABA75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789382E"/>
    <w:multiLevelType w:val="hybridMultilevel"/>
    <w:tmpl w:val="85404D2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C4151BC"/>
    <w:multiLevelType w:val="hybridMultilevel"/>
    <w:tmpl w:val="B92084F0"/>
    <w:lvl w:ilvl="0" w:tplc="E50A4EDC">
      <w:start w:val="1"/>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CEF4F87"/>
    <w:multiLevelType w:val="hybridMultilevel"/>
    <w:tmpl w:val="DC1CA766"/>
    <w:lvl w:ilvl="0" w:tplc="1410F322">
      <w:start w:val="1"/>
      <w:numFmt w:val="bullet"/>
      <w:pStyle w:val="Titulua"/>
      <w:lvlText w:val="•"/>
      <w:lvlJc w:val="left"/>
      <w:pPr>
        <w:ind w:left="717" w:hanging="360"/>
      </w:pPr>
      <w:rPr>
        <w:rFonts w:ascii="Arial" w:hAnsi="Aria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DBF7AD1"/>
    <w:multiLevelType w:val="hybridMultilevel"/>
    <w:tmpl w:val="520AA1AC"/>
    <w:lvl w:ilvl="0" w:tplc="0B52B1F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E865114"/>
    <w:multiLevelType w:val="hybridMultilevel"/>
    <w:tmpl w:val="6066A4D0"/>
    <w:lvl w:ilvl="0" w:tplc="0B52B1F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F7D6D9D"/>
    <w:multiLevelType w:val="hybridMultilevel"/>
    <w:tmpl w:val="043E09FC"/>
    <w:lvl w:ilvl="0" w:tplc="E50A4EDC">
      <w:start w:val="1"/>
      <w:numFmt w:val="bullet"/>
      <w:lvlText w:val=""/>
      <w:lvlJc w:val="left"/>
      <w:pPr>
        <w:ind w:left="1428" w:hanging="360"/>
      </w:pPr>
      <w:rPr>
        <w:rFonts w:ascii="Symbol" w:eastAsiaTheme="minorHAnsi" w:hAnsi="Symbol" w:cstheme="minorBidi"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415A6DBF"/>
    <w:multiLevelType w:val="hybridMultilevel"/>
    <w:tmpl w:val="46F6B3B0"/>
    <w:lvl w:ilvl="0" w:tplc="F4D06550">
      <w:start w:val="14"/>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2987B6A"/>
    <w:multiLevelType w:val="multilevel"/>
    <w:tmpl w:val="EE84D532"/>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2CA737C"/>
    <w:multiLevelType w:val="hybridMultilevel"/>
    <w:tmpl w:val="C02A9FE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41E7828"/>
    <w:multiLevelType w:val="multilevel"/>
    <w:tmpl w:val="B3EE4AA4"/>
    <w:lvl w:ilvl="0">
      <w:start w:val="5"/>
      <w:numFmt w:val="decimal"/>
      <w:lvlText w:val="%1"/>
      <w:lvlJc w:val="left"/>
      <w:pPr>
        <w:ind w:left="360" w:hanging="36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46DB79CA"/>
    <w:multiLevelType w:val="hybridMultilevel"/>
    <w:tmpl w:val="CABE9484"/>
    <w:lvl w:ilvl="0" w:tplc="0C0A000D">
      <w:start w:val="1"/>
      <w:numFmt w:val="bullet"/>
      <w:lvlText w:val=""/>
      <w:lvlJc w:val="left"/>
      <w:pPr>
        <w:ind w:left="720" w:hanging="360"/>
      </w:pPr>
      <w:rPr>
        <w:rFonts w:ascii="Wingdings" w:hAnsi="Wingdings" w:hint="default"/>
      </w:rPr>
    </w:lvl>
    <w:lvl w:ilvl="1" w:tplc="0C0A0009">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B471FD9"/>
    <w:multiLevelType w:val="hybridMultilevel"/>
    <w:tmpl w:val="0B6A4814"/>
    <w:lvl w:ilvl="0" w:tplc="98C2E65C">
      <w:start w:val="1"/>
      <w:numFmt w:val="bullet"/>
      <w:lvlText w:val=""/>
      <w:lvlJc w:val="left"/>
      <w:pPr>
        <w:tabs>
          <w:tab w:val="num" w:pos="720"/>
        </w:tabs>
        <w:ind w:left="720" w:hanging="360"/>
      </w:pPr>
      <w:rPr>
        <w:rFonts w:ascii="Wingdings" w:hAnsi="Wingdings" w:hint="default"/>
      </w:rPr>
    </w:lvl>
    <w:lvl w:ilvl="1" w:tplc="04F463BA" w:tentative="1">
      <w:start w:val="1"/>
      <w:numFmt w:val="bullet"/>
      <w:lvlText w:val=""/>
      <w:lvlJc w:val="left"/>
      <w:pPr>
        <w:tabs>
          <w:tab w:val="num" w:pos="1440"/>
        </w:tabs>
        <w:ind w:left="1440" w:hanging="360"/>
      </w:pPr>
      <w:rPr>
        <w:rFonts w:ascii="Wingdings" w:hAnsi="Wingdings" w:hint="default"/>
      </w:rPr>
    </w:lvl>
    <w:lvl w:ilvl="2" w:tplc="2B6AF8CC" w:tentative="1">
      <w:start w:val="1"/>
      <w:numFmt w:val="bullet"/>
      <w:lvlText w:val=""/>
      <w:lvlJc w:val="left"/>
      <w:pPr>
        <w:tabs>
          <w:tab w:val="num" w:pos="2160"/>
        </w:tabs>
        <w:ind w:left="2160" w:hanging="360"/>
      </w:pPr>
      <w:rPr>
        <w:rFonts w:ascii="Wingdings" w:hAnsi="Wingdings" w:hint="default"/>
      </w:rPr>
    </w:lvl>
    <w:lvl w:ilvl="3" w:tplc="58A07AA0" w:tentative="1">
      <w:start w:val="1"/>
      <w:numFmt w:val="bullet"/>
      <w:lvlText w:val=""/>
      <w:lvlJc w:val="left"/>
      <w:pPr>
        <w:tabs>
          <w:tab w:val="num" w:pos="2880"/>
        </w:tabs>
        <w:ind w:left="2880" w:hanging="360"/>
      </w:pPr>
      <w:rPr>
        <w:rFonts w:ascii="Wingdings" w:hAnsi="Wingdings" w:hint="default"/>
      </w:rPr>
    </w:lvl>
    <w:lvl w:ilvl="4" w:tplc="CE74D3EC" w:tentative="1">
      <w:start w:val="1"/>
      <w:numFmt w:val="bullet"/>
      <w:lvlText w:val=""/>
      <w:lvlJc w:val="left"/>
      <w:pPr>
        <w:tabs>
          <w:tab w:val="num" w:pos="3600"/>
        </w:tabs>
        <w:ind w:left="3600" w:hanging="360"/>
      </w:pPr>
      <w:rPr>
        <w:rFonts w:ascii="Wingdings" w:hAnsi="Wingdings" w:hint="default"/>
      </w:rPr>
    </w:lvl>
    <w:lvl w:ilvl="5" w:tplc="80F60330" w:tentative="1">
      <w:start w:val="1"/>
      <w:numFmt w:val="bullet"/>
      <w:lvlText w:val=""/>
      <w:lvlJc w:val="left"/>
      <w:pPr>
        <w:tabs>
          <w:tab w:val="num" w:pos="4320"/>
        </w:tabs>
        <w:ind w:left="4320" w:hanging="360"/>
      </w:pPr>
      <w:rPr>
        <w:rFonts w:ascii="Wingdings" w:hAnsi="Wingdings" w:hint="default"/>
      </w:rPr>
    </w:lvl>
    <w:lvl w:ilvl="6" w:tplc="A058DBF0" w:tentative="1">
      <w:start w:val="1"/>
      <w:numFmt w:val="bullet"/>
      <w:lvlText w:val=""/>
      <w:lvlJc w:val="left"/>
      <w:pPr>
        <w:tabs>
          <w:tab w:val="num" w:pos="5040"/>
        </w:tabs>
        <w:ind w:left="5040" w:hanging="360"/>
      </w:pPr>
      <w:rPr>
        <w:rFonts w:ascii="Wingdings" w:hAnsi="Wingdings" w:hint="default"/>
      </w:rPr>
    </w:lvl>
    <w:lvl w:ilvl="7" w:tplc="0336833A" w:tentative="1">
      <w:start w:val="1"/>
      <w:numFmt w:val="bullet"/>
      <w:lvlText w:val=""/>
      <w:lvlJc w:val="left"/>
      <w:pPr>
        <w:tabs>
          <w:tab w:val="num" w:pos="5760"/>
        </w:tabs>
        <w:ind w:left="5760" w:hanging="360"/>
      </w:pPr>
      <w:rPr>
        <w:rFonts w:ascii="Wingdings" w:hAnsi="Wingdings" w:hint="default"/>
      </w:rPr>
    </w:lvl>
    <w:lvl w:ilvl="8" w:tplc="AB881C9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C3A029D"/>
    <w:multiLevelType w:val="hybridMultilevel"/>
    <w:tmpl w:val="CE1A71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C424CA8"/>
    <w:multiLevelType w:val="hybridMultilevel"/>
    <w:tmpl w:val="13667B3E"/>
    <w:lvl w:ilvl="0" w:tplc="80722836">
      <w:start w:val="1"/>
      <w:numFmt w:val="bullet"/>
      <w:lvlText w:val=""/>
      <w:lvlJc w:val="left"/>
      <w:pPr>
        <w:tabs>
          <w:tab w:val="num" w:pos="720"/>
        </w:tabs>
        <w:ind w:left="720" w:hanging="360"/>
      </w:pPr>
      <w:rPr>
        <w:rFonts w:ascii="Wingdings" w:hAnsi="Wingdings" w:hint="default"/>
      </w:rPr>
    </w:lvl>
    <w:lvl w:ilvl="1" w:tplc="2A92776A" w:tentative="1">
      <w:start w:val="1"/>
      <w:numFmt w:val="bullet"/>
      <w:lvlText w:val=""/>
      <w:lvlJc w:val="left"/>
      <w:pPr>
        <w:tabs>
          <w:tab w:val="num" w:pos="1440"/>
        </w:tabs>
        <w:ind w:left="1440" w:hanging="360"/>
      </w:pPr>
      <w:rPr>
        <w:rFonts w:ascii="Wingdings" w:hAnsi="Wingdings" w:hint="default"/>
      </w:rPr>
    </w:lvl>
    <w:lvl w:ilvl="2" w:tplc="85381C8A" w:tentative="1">
      <w:start w:val="1"/>
      <w:numFmt w:val="bullet"/>
      <w:lvlText w:val=""/>
      <w:lvlJc w:val="left"/>
      <w:pPr>
        <w:tabs>
          <w:tab w:val="num" w:pos="2160"/>
        </w:tabs>
        <w:ind w:left="2160" w:hanging="360"/>
      </w:pPr>
      <w:rPr>
        <w:rFonts w:ascii="Wingdings" w:hAnsi="Wingdings" w:hint="default"/>
      </w:rPr>
    </w:lvl>
    <w:lvl w:ilvl="3" w:tplc="583442F8" w:tentative="1">
      <w:start w:val="1"/>
      <w:numFmt w:val="bullet"/>
      <w:lvlText w:val=""/>
      <w:lvlJc w:val="left"/>
      <w:pPr>
        <w:tabs>
          <w:tab w:val="num" w:pos="2880"/>
        </w:tabs>
        <w:ind w:left="2880" w:hanging="360"/>
      </w:pPr>
      <w:rPr>
        <w:rFonts w:ascii="Wingdings" w:hAnsi="Wingdings" w:hint="default"/>
      </w:rPr>
    </w:lvl>
    <w:lvl w:ilvl="4" w:tplc="73804F92" w:tentative="1">
      <w:start w:val="1"/>
      <w:numFmt w:val="bullet"/>
      <w:lvlText w:val=""/>
      <w:lvlJc w:val="left"/>
      <w:pPr>
        <w:tabs>
          <w:tab w:val="num" w:pos="3600"/>
        </w:tabs>
        <w:ind w:left="3600" w:hanging="360"/>
      </w:pPr>
      <w:rPr>
        <w:rFonts w:ascii="Wingdings" w:hAnsi="Wingdings" w:hint="default"/>
      </w:rPr>
    </w:lvl>
    <w:lvl w:ilvl="5" w:tplc="2E3E5D40" w:tentative="1">
      <w:start w:val="1"/>
      <w:numFmt w:val="bullet"/>
      <w:lvlText w:val=""/>
      <w:lvlJc w:val="left"/>
      <w:pPr>
        <w:tabs>
          <w:tab w:val="num" w:pos="4320"/>
        </w:tabs>
        <w:ind w:left="4320" w:hanging="360"/>
      </w:pPr>
      <w:rPr>
        <w:rFonts w:ascii="Wingdings" w:hAnsi="Wingdings" w:hint="default"/>
      </w:rPr>
    </w:lvl>
    <w:lvl w:ilvl="6" w:tplc="FB4C33D0" w:tentative="1">
      <w:start w:val="1"/>
      <w:numFmt w:val="bullet"/>
      <w:lvlText w:val=""/>
      <w:lvlJc w:val="left"/>
      <w:pPr>
        <w:tabs>
          <w:tab w:val="num" w:pos="5040"/>
        </w:tabs>
        <w:ind w:left="5040" w:hanging="360"/>
      </w:pPr>
      <w:rPr>
        <w:rFonts w:ascii="Wingdings" w:hAnsi="Wingdings" w:hint="default"/>
      </w:rPr>
    </w:lvl>
    <w:lvl w:ilvl="7" w:tplc="3E6E8F6A" w:tentative="1">
      <w:start w:val="1"/>
      <w:numFmt w:val="bullet"/>
      <w:lvlText w:val=""/>
      <w:lvlJc w:val="left"/>
      <w:pPr>
        <w:tabs>
          <w:tab w:val="num" w:pos="5760"/>
        </w:tabs>
        <w:ind w:left="5760" w:hanging="360"/>
      </w:pPr>
      <w:rPr>
        <w:rFonts w:ascii="Wingdings" w:hAnsi="Wingdings" w:hint="default"/>
      </w:rPr>
    </w:lvl>
    <w:lvl w:ilvl="8" w:tplc="5248F404"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29E319B"/>
    <w:multiLevelType w:val="multilevel"/>
    <w:tmpl w:val="7A0EDAAC"/>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3162887"/>
    <w:multiLevelType w:val="hybridMultilevel"/>
    <w:tmpl w:val="4CEC67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4115C5A"/>
    <w:multiLevelType w:val="hybridMultilevel"/>
    <w:tmpl w:val="4CEC67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59861FA"/>
    <w:multiLevelType w:val="multilevel"/>
    <w:tmpl w:val="650C07E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58964111"/>
    <w:multiLevelType w:val="hybridMultilevel"/>
    <w:tmpl w:val="B5AC2E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5DD7536E"/>
    <w:multiLevelType w:val="hybridMultilevel"/>
    <w:tmpl w:val="DFA2E5A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5ECE5EF1"/>
    <w:multiLevelType w:val="hybridMultilevel"/>
    <w:tmpl w:val="AEE05D34"/>
    <w:lvl w:ilvl="0" w:tplc="38162312">
      <w:start w:val="1"/>
      <w:numFmt w:val="lowerRoman"/>
      <w:lvlText w:val="%1)"/>
      <w:lvlJc w:val="left"/>
      <w:pPr>
        <w:ind w:left="1125" w:hanging="7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39" w15:restartNumberingAfterBreak="0">
    <w:nsid w:val="6049106A"/>
    <w:multiLevelType w:val="hybridMultilevel"/>
    <w:tmpl w:val="ECCA89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15B2AEC"/>
    <w:multiLevelType w:val="hybridMultilevel"/>
    <w:tmpl w:val="74A2D83E"/>
    <w:lvl w:ilvl="0" w:tplc="0C0A0019">
      <w:start w:val="1"/>
      <w:numFmt w:val="lowerLetter"/>
      <w:lvlText w:val="%1."/>
      <w:lvlJc w:val="left"/>
      <w:pPr>
        <w:ind w:left="720" w:hanging="360"/>
      </w:pPr>
      <w:rPr>
        <w:rFonts w:hint="default"/>
      </w:rPr>
    </w:lvl>
    <w:lvl w:ilvl="1" w:tplc="97CC0BC0">
      <w:numFmt w:val="bullet"/>
      <w:lvlText w:val="•"/>
      <w:lvlJc w:val="left"/>
      <w:pPr>
        <w:ind w:left="1785" w:hanging="705"/>
      </w:pPr>
      <w:rPr>
        <w:rFonts w:ascii="Arial" w:eastAsiaTheme="minorHAnsi"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5925DC0"/>
    <w:multiLevelType w:val="hybridMultilevel"/>
    <w:tmpl w:val="A08E001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66533EDB"/>
    <w:multiLevelType w:val="hybridMultilevel"/>
    <w:tmpl w:val="2BD25CC6"/>
    <w:lvl w:ilvl="0" w:tplc="96B0437E">
      <w:start w:val="1"/>
      <w:numFmt w:val="bullet"/>
      <w:lvlText w:val=""/>
      <w:lvlJc w:val="left"/>
      <w:pPr>
        <w:tabs>
          <w:tab w:val="num" w:pos="720"/>
        </w:tabs>
        <w:ind w:left="720" w:hanging="360"/>
      </w:pPr>
      <w:rPr>
        <w:rFonts w:ascii="Wingdings" w:hAnsi="Wingdings" w:hint="default"/>
      </w:rPr>
    </w:lvl>
    <w:lvl w:ilvl="1" w:tplc="BE9269D0">
      <w:start w:val="1"/>
      <w:numFmt w:val="bullet"/>
      <w:lvlText w:val=""/>
      <w:lvlJc w:val="left"/>
      <w:pPr>
        <w:tabs>
          <w:tab w:val="num" w:pos="1440"/>
        </w:tabs>
        <w:ind w:left="1440" w:hanging="360"/>
      </w:pPr>
      <w:rPr>
        <w:rFonts w:ascii="Wingdings" w:hAnsi="Wingdings" w:hint="default"/>
      </w:rPr>
    </w:lvl>
    <w:lvl w:ilvl="2" w:tplc="D4207EB8" w:tentative="1">
      <w:start w:val="1"/>
      <w:numFmt w:val="bullet"/>
      <w:lvlText w:val=""/>
      <w:lvlJc w:val="left"/>
      <w:pPr>
        <w:tabs>
          <w:tab w:val="num" w:pos="2160"/>
        </w:tabs>
        <w:ind w:left="2160" w:hanging="360"/>
      </w:pPr>
      <w:rPr>
        <w:rFonts w:ascii="Wingdings" w:hAnsi="Wingdings" w:hint="default"/>
      </w:rPr>
    </w:lvl>
    <w:lvl w:ilvl="3" w:tplc="FA260D48" w:tentative="1">
      <w:start w:val="1"/>
      <w:numFmt w:val="bullet"/>
      <w:lvlText w:val=""/>
      <w:lvlJc w:val="left"/>
      <w:pPr>
        <w:tabs>
          <w:tab w:val="num" w:pos="2880"/>
        </w:tabs>
        <w:ind w:left="2880" w:hanging="360"/>
      </w:pPr>
      <w:rPr>
        <w:rFonts w:ascii="Wingdings" w:hAnsi="Wingdings" w:hint="default"/>
      </w:rPr>
    </w:lvl>
    <w:lvl w:ilvl="4" w:tplc="C330C05E" w:tentative="1">
      <w:start w:val="1"/>
      <w:numFmt w:val="bullet"/>
      <w:lvlText w:val=""/>
      <w:lvlJc w:val="left"/>
      <w:pPr>
        <w:tabs>
          <w:tab w:val="num" w:pos="3600"/>
        </w:tabs>
        <w:ind w:left="3600" w:hanging="360"/>
      </w:pPr>
      <w:rPr>
        <w:rFonts w:ascii="Wingdings" w:hAnsi="Wingdings" w:hint="default"/>
      </w:rPr>
    </w:lvl>
    <w:lvl w:ilvl="5" w:tplc="687A858E" w:tentative="1">
      <w:start w:val="1"/>
      <w:numFmt w:val="bullet"/>
      <w:lvlText w:val=""/>
      <w:lvlJc w:val="left"/>
      <w:pPr>
        <w:tabs>
          <w:tab w:val="num" w:pos="4320"/>
        </w:tabs>
        <w:ind w:left="4320" w:hanging="360"/>
      </w:pPr>
      <w:rPr>
        <w:rFonts w:ascii="Wingdings" w:hAnsi="Wingdings" w:hint="default"/>
      </w:rPr>
    </w:lvl>
    <w:lvl w:ilvl="6" w:tplc="0D70BC3E" w:tentative="1">
      <w:start w:val="1"/>
      <w:numFmt w:val="bullet"/>
      <w:lvlText w:val=""/>
      <w:lvlJc w:val="left"/>
      <w:pPr>
        <w:tabs>
          <w:tab w:val="num" w:pos="5040"/>
        </w:tabs>
        <w:ind w:left="5040" w:hanging="360"/>
      </w:pPr>
      <w:rPr>
        <w:rFonts w:ascii="Wingdings" w:hAnsi="Wingdings" w:hint="default"/>
      </w:rPr>
    </w:lvl>
    <w:lvl w:ilvl="7" w:tplc="1E9462F2" w:tentative="1">
      <w:start w:val="1"/>
      <w:numFmt w:val="bullet"/>
      <w:lvlText w:val=""/>
      <w:lvlJc w:val="left"/>
      <w:pPr>
        <w:tabs>
          <w:tab w:val="num" w:pos="5760"/>
        </w:tabs>
        <w:ind w:left="5760" w:hanging="360"/>
      </w:pPr>
      <w:rPr>
        <w:rFonts w:ascii="Wingdings" w:hAnsi="Wingdings" w:hint="default"/>
      </w:rPr>
    </w:lvl>
    <w:lvl w:ilvl="8" w:tplc="55D2CDB8"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95F2FDD"/>
    <w:multiLevelType w:val="hybridMultilevel"/>
    <w:tmpl w:val="D74864BE"/>
    <w:lvl w:ilvl="0" w:tplc="3976CE0A">
      <w:start w:val="1"/>
      <w:numFmt w:val="bullet"/>
      <w:lvlText w:val=""/>
      <w:lvlJc w:val="left"/>
      <w:pPr>
        <w:tabs>
          <w:tab w:val="num" w:pos="720"/>
        </w:tabs>
        <w:ind w:left="720" w:hanging="360"/>
      </w:pPr>
      <w:rPr>
        <w:rFonts w:ascii="Wingdings" w:hAnsi="Wingdings" w:hint="default"/>
      </w:rPr>
    </w:lvl>
    <w:lvl w:ilvl="1" w:tplc="09DC7DE6" w:tentative="1">
      <w:start w:val="1"/>
      <w:numFmt w:val="bullet"/>
      <w:lvlText w:val=""/>
      <w:lvlJc w:val="left"/>
      <w:pPr>
        <w:tabs>
          <w:tab w:val="num" w:pos="1440"/>
        </w:tabs>
        <w:ind w:left="1440" w:hanging="360"/>
      </w:pPr>
      <w:rPr>
        <w:rFonts w:ascii="Wingdings" w:hAnsi="Wingdings" w:hint="default"/>
      </w:rPr>
    </w:lvl>
    <w:lvl w:ilvl="2" w:tplc="6EDC6A76" w:tentative="1">
      <w:start w:val="1"/>
      <w:numFmt w:val="bullet"/>
      <w:lvlText w:val=""/>
      <w:lvlJc w:val="left"/>
      <w:pPr>
        <w:tabs>
          <w:tab w:val="num" w:pos="2160"/>
        </w:tabs>
        <w:ind w:left="2160" w:hanging="360"/>
      </w:pPr>
      <w:rPr>
        <w:rFonts w:ascii="Wingdings" w:hAnsi="Wingdings" w:hint="default"/>
      </w:rPr>
    </w:lvl>
    <w:lvl w:ilvl="3" w:tplc="907C5328" w:tentative="1">
      <w:start w:val="1"/>
      <w:numFmt w:val="bullet"/>
      <w:lvlText w:val=""/>
      <w:lvlJc w:val="left"/>
      <w:pPr>
        <w:tabs>
          <w:tab w:val="num" w:pos="2880"/>
        </w:tabs>
        <w:ind w:left="2880" w:hanging="360"/>
      </w:pPr>
      <w:rPr>
        <w:rFonts w:ascii="Wingdings" w:hAnsi="Wingdings" w:hint="default"/>
      </w:rPr>
    </w:lvl>
    <w:lvl w:ilvl="4" w:tplc="B4E8C394" w:tentative="1">
      <w:start w:val="1"/>
      <w:numFmt w:val="bullet"/>
      <w:lvlText w:val=""/>
      <w:lvlJc w:val="left"/>
      <w:pPr>
        <w:tabs>
          <w:tab w:val="num" w:pos="3600"/>
        </w:tabs>
        <w:ind w:left="3600" w:hanging="360"/>
      </w:pPr>
      <w:rPr>
        <w:rFonts w:ascii="Wingdings" w:hAnsi="Wingdings" w:hint="default"/>
      </w:rPr>
    </w:lvl>
    <w:lvl w:ilvl="5" w:tplc="7EFADD6C" w:tentative="1">
      <w:start w:val="1"/>
      <w:numFmt w:val="bullet"/>
      <w:lvlText w:val=""/>
      <w:lvlJc w:val="left"/>
      <w:pPr>
        <w:tabs>
          <w:tab w:val="num" w:pos="4320"/>
        </w:tabs>
        <w:ind w:left="4320" w:hanging="360"/>
      </w:pPr>
      <w:rPr>
        <w:rFonts w:ascii="Wingdings" w:hAnsi="Wingdings" w:hint="default"/>
      </w:rPr>
    </w:lvl>
    <w:lvl w:ilvl="6" w:tplc="0D747DBC" w:tentative="1">
      <w:start w:val="1"/>
      <w:numFmt w:val="bullet"/>
      <w:lvlText w:val=""/>
      <w:lvlJc w:val="left"/>
      <w:pPr>
        <w:tabs>
          <w:tab w:val="num" w:pos="5040"/>
        </w:tabs>
        <w:ind w:left="5040" w:hanging="360"/>
      </w:pPr>
      <w:rPr>
        <w:rFonts w:ascii="Wingdings" w:hAnsi="Wingdings" w:hint="default"/>
      </w:rPr>
    </w:lvl>
    <w:lvl w:ilvl="7" w:tplc="FAE6F2CC" w:tentative="1">
      <w:start w:val="1"/>
      <w:numFmt w:val="bullet"/>
      <w:lvlText w:val=""/>
      <w:lvlJc w:val="left"/>
      <w:pPr>
        <w:tabs>
          <w:tab w:val="num" w:pos="5760"/>
        </w:tabs>
        <w:ind w:left="5760" w:hanging="360"/>
      </w:pPr>
      <w:rPr>
        <w:rFonts w:ascii="Wingdings" w:hAnsi="Wingdings" w:hint="default"/>
      </w:rPr>
    </w:lvl>
    <w:lvl w:ilvl="8" w:tplc="064E27CE"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AFA4C4B"/>
    <w:multiLevelType w:val="hybridMultilevel"/>
    <w:tmpl w:val="348E91F4"/>
    <w:lvl w:ilvl="0" w:tplc="0E8A3096">
      <w:numFmt w:val="bullet"/>
      <w:lvlText w:val="•"/>
      <w:lvlJc w:val="left"/>
      <w:pPr>
        <w:ind w:left="1068" w:hanging="708"/>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6D1749F5"/>
    <w:multiLevelType w:val="hybridMultilevel"/>
    <w:tmpl w:val="24288F8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72EC1562"/>
    <w:multiLevelType w:val="hybridMultilevel"/>
    <w:tmpl w:val="B0B46C9A"/>
    <w:lvl w:ilvl="0" w:tplc="D88E3C4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7A2A65E6"/>
    <w:multiLevelType w:val="hybridMultilevel"/>
    <w:tmpl w:val="BB426D90"/>
    <w:lvl w:ilvl="0" w:tplc="37FC1750">
      <w:start w:val="1"/>
      <w:numFmt w:val="decimal"/>
      <w:lvlText w:val="%1-"/>
      <w:lvlJc w:val="left"/>
      <w:pPr>
        <w:ind w:left="720" w:hanging="360"/>
      </w:pPr>
      <w:rPr>
        <w:rFonts w:hint="default"/>
      </w:rPr>
    </w:lvl>
    <w:lvl w:ilvl="1" w:tplc="9AA66B3C">
      <w:start w:val="1"/>
      <w:numFmt w:val="lowerRoman"/>
      <w:lvlText w:val="%2)"/>
      <w:lvlJc w:val="left"/>
      <w:pPr>
        <w:ind w:left="1800" w:hanging="72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7D3656C5"/>
    <w:multiLevelType w:val="hybridMultilevel"/>
    <w:tmpl w:val="755CA592"/>
    <w:lvl w:ilvl="0" w:tplc="079A171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8"/>
  </w:num>
  <w:num w:numId="2">
    <w:abstractNumId w:val="48"/>
  </w:num>
  <w:num w:numId="3">
    <w:abstractNumId w:val="32"/>
  </w:num>
  <w:num w:numId="4">
    <w:abstractNumId w:val="20"/>
  </w:num>
  <w:num w:numId="5">
    <w:abstractNumId w:val="25"/>
  </w:num>
  <w:num w:numId="6">
    <w:abstractNumId w:val="46"/>
  </w:num>
  <w:num w:numId="7">
    <w:abstractNumId w:val="38"/>
  </w:num>
  <w:num w:numId="8">
    <w:abstractNumId w:val="24"/>
  </w:num>
  <w:num w:numId="9">
    <w:abstractNumId w:val="5"/>
  </w:num>
  <w:num w:numId="10">
    <w:abstractNumId w:val="0"/>
  </w:num>
  <w:num w:numId="11">
    <w:abstractNumId w:val="11"/>
  </w:num>
  <w:num w:numId="12">
    <w:abstractNumId w:val="40"/>
  </w:num>
  <w:num w:numId="13">
    <w:abstractNumId w:val="47"/>
  </w:num>
  <w:num w:numId="14">
    <w:abstractNumId w:val="6"/>
  </w:num>
  <w:num w:numId="15">
    <w:abstractNumId w:val="2"/>
  </w:num>
  <w:num w:numId="16">
    <w:abstractNumId w:val="28"/>
  </w:num>
  <w:num w:numId="17">
    <w:abstractNumId w:val="27"/>
  </w:num>
  <w:num w:numId="18">
    <w:abstractNumId w:val="13"/>
  </w:num>
  <w:num w:numId="19">
    <w:abstractNumId w:val="12"/>
  </w:num>
  <w:num w:numId="20">
    <w:abstractNumId w:val="23"/>
  </w:num>
  <w:num w:numId="21">
    <w:abstractNumId w:val="19"/>
  </w:num>
  <w:num w:numId="22">
    <w:abstractNumId w:val="4"/>
  </w:num>
  <w:num w:numId="23">
    <w:abstractNumId w:val="14"/>
  </w:num>
  <w:num w:numId="24">
    <w:abstractNumId w:val="26"/>
  </w:num>
  <w:num w:numId="25">
    <w:abstractNumId w:val="35"/>
  </w:num>
  <w:num w:numId="26">
    <w:abstractNumId w:val="42"/>
  </w:num>
  <w:num w:numId="27">
    <w:abstractNumId w:val="43"/>
  </w:num>
  <w:num w:numId="28">
    <w:abstractNumId w:val="9"/>
  </w:num>
  <w:num w:numId="29">
    <w:abstractNumId w:val="29"/>
  </w:num>
  <w:num w:numId="30">
    <w:abstractNumId w:val="45"/>
  </w:num>
  <w:num w:numId="31">
    <w:abstractNumId w:val="36"/>
  </w:num>
  <w:num w:numId="32">
    <w:abstractNumId w:val="18"/>
  </w:num>
  <w:num w:numId="33">
    <w:abstractNumId w:val="15"/>
  </w:num>
  <w:num w:numId="34">
    <w:abstractNumId w:val="17"/>
  </w:num>
  <w:num w:numId="35">
    <w:abstractNumId w:val="30"/>
  </w:num>
  <w:num w:numId="36">
    <w:abstractNumId w:val="34"/>
  </w:num>
  <w:num w:numId="37">
    <w:abstractNumId w:val="31"/>
  </w:num>
  <w:num w:numId="38">
    <w:abstractNumId w:val="1"/>
  </w:num>
  <w:num w:numId="39">
    <w:abstractNumId w:val="37"/>
  </w:num>
  <w:num w:numId="40">
    <w:abstractNumId w:val="41"/>
  </w:num>
  <w:num w:numId="41">
    <w:abstractNumId w:val="22"/>
  </w:num>
  <w:num w:numId="42">
    <w:abstractNumId w:val="3"/>
  </w:num>
  <w:num w:numId="43">
    <w:abstractNumId w:val="7"/>
  </w:num>
  <w:num w:numId="44">
    <w:abstractNumId w:val="10"/>
  </w:num>
  <w:num w:numId="45">
    <w:abstractNumId w:val="21"/>
  </w:num>
  <w:num w:numId="46">
    <w:abstractNumId w:val="30"/>
  </w:num>
  <w:num w:numId="47">
    <w:abstractNumId w:val="16"/>
  </w:num>
  <w:num w:numId="48">
    <w:abstractNumId w:val="33"/>
  </w:num>
  <w:num w:numId="49">
    <w:abstractNumId w:val="39"/>
  </w:num>
  <w:num w:numId="5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B4C"/>
    <w:rsid w:val="0000092F"/>
    <w:rsid w:val="0000571E"/>
    <w:rsid w:val="0000601C"/>
    <w:rsid w:val="00010041"/>
    <w:rsid w:val="000101BD"/>
    <w:rsid w:val="000215EF"/>
    <w:rsid w:val="0002161C"/>
    <w:rsid w:val="00022D3C"/>
    <w:rsid w:val="00032432"/>
    <w:rsid w:val="00032CBD"/>
    <w:rsid w:val="00033EA0"/>
    <w:rsid w:val="00036855"/>
    <w:rsid w:val="000414CE"/>
    <w:rsid w:val="000438C4"/>
    <w:rsid w:val="00052552"/>
    <w:rsid w:val="000531AA"/>
    <w:rsid w:val="000546FC"/>
    <w:rsid w:val="00054AD1"/>
    <w:rsid w:val="00057123"/>
    <w:rsid w:val="00057958"/>
    <w:rsid w:val="000606DB"/>
    <w:rsid w:val="000622B1"/>
    <w:rsid w:val="00062918"/>
    <w:rsid w:val="00071852"/>
    <w:rsid w:val="0007477E"/>
    <w:rsid w:val="0007787D"/>
    <w:rsid w:val="0008119C"/>
    <w:rsid w:val="0008136B"/>
    <w:rsid w:val="00082B64"/>
    <w:rsid w:val="00082E8C"/>
    <w:rsid w:val="00085F07"/>
    <w:rsid w:val="00091763"/>
    <w:rsid w:val="00091F02"/>
    <w:rsid w:val="000925D4"/>
    <w:rsid w:val="00093385"/>
    <w:rsid w:val="000A01D1"/>
    <w:rsid w:val="000B1038"/>
    <w:rsid w:val="000B2786"/>
    <w:rsid w:val="000B2B3D"/>
    <w:rsid w:val="000B7607"/>
    <w:rsid w:val="000C1C63"/>
    <w:rsid w:val="000C3163"/>
    <w:rsid w:val="000D2FE3"/>
    <w:rsid w:val="000D33A7"/>
    <w:rsid w:val="000D6B44"/>
    <w:rsid w:val="000E1E2C"/>
    <w:rsid w:val="000E5B1C"/>
    <w:rsid w:val="000F380E"/>
    <w:rsid w:val="000F76CE"/>
    <w:rsid w:val="00100180"/>
    <w:rsid w:val="00102021"/>
    <w:rsid w:val="0010600E"/>
    <w:rsid w:val="00106611"/>
    <w:rsid w:val="00106FC8"/>
    <w:rsid w:val="0010749F"/>
    <w:rsid w:val="001272CE"/>
    <w:rsid w:val="00134257"/>
    <w:rsid w:val="001439FE"/>
    <w:rsid w:val="00144B1E"/>
    <w:rsid w:val="001515FA"/>
    <w:rsid w:val="00155FC0"/>
    <w:rsid w:val="00156C0C"/>
    <w:rsid w:val="001618E0"/>
    <w:rsid w:val="00162D36"/>
    <w:rsid w:val="00163446"/>
    <w:rsid w:val="00164310"/>
    <w:rsid w:val="001709CF"/>
    <w:rsid w:val="00171C14"/>
    <w:rsid w:val="00171C72"/>
    <w:rsid w:val="0018193E"/>
    <w:rsid w:val="00181F60"/>
    <w:rsid w:val="001835D7"/>
    <w:rsid w:val="00186552"/>
    <w:rsid w:val="00190002"/>
    <w:rsid w:val="001915FF"/>
    <w:rsid w:val="0019216C"/>
    <w:rsid w:val="00197BF2"/>
    <w:rsid w:val="001A467E"/>
    <w:rsid w:val="001A7931"/>
    <w:rsid w:val="001B0DD5"/>
    <w:rsid w:val="001B41A1"/>
    <w:rsid w:val="001C0A77"/>
    <w:rsid w:val="001C3E32"/>
    <w:rsid w:val="001C6E30"/>
    <w:rsid w:val="001C718F"/>
    <w:rsid w:val="001C7742"/>
    <w:rsid w:val="001D545F"/>
    <w:rsid w:val="001D7632"/>
    <w:rsid w:val="001F5E8A"/>
    <w:rsid w:val="001F67D6"/>
    <w:rsid w:val="00201A0B"/>
    <w:rsid w:val="002038E0"/>
    <w:rsid w:val="002118EC"/>
    <w:rsid w:val="00212B1D"/>
    <w:rsid w:val="00225408"/>
    <w:rsid w:val="00234A33"/>
    <w:rsid w:val="00234DBC"/>
    <w:rsid w:val="002406BF"/>
    <w:rsid w:val="0024617B"/>
    <w:rsid w:val="002501D2"/>
    <w:rsid w:val="00250D96"/>
    <w:rsid w:val="00250F92"/>
    <w:rsid w:val="002526CA"/>
    <w:rsid w:val="002535F2"/>
    <w:rsid w:val="00253A7C"/>
    <w:rsid w:val="00254419"/>
    <w:rsid w:val="0025483E"/>
    <w:rsid w:val="00256733"/>
    <w:rsid w:val="00260D5C"/>
    <w:rsid w:val="002615AD"/>
    <w:rsid w:val="00264328"/>
    <w:rsid w:val="00265164"/>
    <w:rsid w:val="00281D49"/>
    <w:rsid w:val="00285377"/>
    <w:rsid w:val="00285E91"/>
    <w:rsid w:val="0029219F"/>
    <w:rsid w:val="002A2F99"/>
    <w:rsid w:val="002A36C5"/>
    <w:rsid w:val="002B0DFF"/>
    <w:rsid w:val="002C023F"/>
    <w:rsid w:val="002C42A3"/>
    <w:rsid w:val="002C61E2"/>
    <w:rsid w:val="002D2E79"/>
    <w:rsid w:val="002D2E98"/>
    <w:rsid w:val="002E0103"/>
    <w:rsid w:val="002E1F0B"/>
    <w:rsid w:val="002E1F9C"/>
    <w:rsid w:val="002E59D7"/>
    <w:rsid w:val="002E7841"/>
    <w:rsid w:val="002F3252"/>
    <w:rsid w:val="002F6476"/>
    <w:rsid w:val="002F7518"/>
    <w:rsid w:val="002F7F26"/>
    <w:rsid w:val="00300745"/>
    <w:rsid w:val="00302237"/>
    <w:rsid w:val="00305CC0"/>
    <w:rsid w:val="0031211E"/>
    <w:rsid w:val="00312320"/>
    <w:rsid w:val="00312E21"/>
    <w:rsid w:val="00314B0C"/>
    <w:rsid w:val="00316A63"/>
    <w:rsid w:val="003171FC"/>
    <w:rsid w:val="00320C13"/>
    <w:rsid w:val="0032176E"/>
    <w:rsid w:val="00330062"/>
    <w:rsid w:val="00331C23"/>
    <w:rsid w:val="003323E3"/>
    <w:rsid w:val="003347E1"/>
    <w:rsid w:val="00334E06"/>
    <w:rsid w:val="00335108"/>
    <w:rsid w:val="00337EBC"/>
    <w:rsid w:val="003432B8"/>
    <w:rsid w:val="00343A23"/>
    <w:rsid w:val="00352672"/>
    <w:rsid w:val="0035385A"/>
    <w:rsid w:val="00353AE7"/>
    <w:rsid w:val="00356A98"/>
    <w:rsid w:val="00356F20"/>
    <w:rsid w:val="003736F7"/>
    <w:rsid w:val="00375772"/>
    <w:rsid w:val="00375F24"/>
    <w:rsid w:val="0037723A"/>
    <w:rsid w:val="00377CE0"/>
    <w:rsid w:val="00380790"/>
    <w:rsid w:val="00383768"/>
    <w:rsid w:val="00385E72"/>
    <w:rsid w:val="003A27C4"/>
    <w:rsid w:val="003A7369"/>
    <w:rsid w:val="003B0D10"/>
    <w:rsid w:val="003B171E"/>
    <w:rsid w:val="003B1854"/>
    <w:rsid w:val="003B3F63"/>
    <w:rsid w:val="003B406D"/>
    <w:rsid w:val="003B4BAD"/>
    <w:rsid w:val="003B4FEB"/>
    <w:rsid w:val="003B604B"/>
    <w:rsid w:val="003C08C9"/>
    <w:rsid w:val="003C2E25"/>
    <w:rsid w:val="003C7140"/>
    <w:rsid w:val="003D1CFA"/>
    <w:rsid w:val="003D2273"/>
    <w:rsid w:val="003D3E76"/>
    <w:rsid w:val="003D5171"/>
    <w:rsid w:val="003E27E7"/>
    <w:rsid w:val="003E3DE4"/>
    <w:rsid w:val="003F0289"/>
    <w:rsid w:val="003F7A6C"/>
    <w:rsid w:val="0040547F"/>
    <w:rsid w:val="00406851"/>
    <w:rsid w:val="00410082"/>
    <w:rsid w:val="00420593"/>
    <w:rsid w:val="00425812"/>
    <w:rsid w:val="004258FA"/>
    <w:rsid w:val="00431D75"/>
    <w:rsid w:val="00432123"/>
    <w:rsid w:val="0043222A"/>
    <w:rsid w:val="0043309D"/>
    <w:rsid w:val="0044120D"/>
    <w:rsid w:val="004418A2"/>
    <w:rsid w:val="0044224E"/>
    <w:rsid w:val="00446A2E"/>
    <w:rsid w:val="00446E63"/>
    <w:rsid w:val="0045231E"/>
    <w:rsid w:val="004554F7"/>
    <w:rsid w:val="0046187B"/>
    <w:rsid w:val="00461B2D"/>
    <w:rsid w:val="004620C5"/>
    <w:rsid w:val="0047085A"/>
    <w:rsid w:val="00470B64"/>
    <w:rsid w:val="004716DA"/>
    <w:rsid w:val="00472610"/>
    <w:rsid w:val="004912EE"/>
    <w:rsid w:val="00494458"/>
    <w:rsid w:val="004945CE"/>
    <w:rsid w:val="004951D4"/>
    <w:rsid w:val="00495381"/>
    <w:rsid w:val="00495CD7"/>
    <w:rsid w:val="004A6D2F"/>
    <w:rsid w:val="004B067B"/>
    <w:rsid w:val="004B5B64"/>
    <w:rsid w:val="004C3FBF"/>
    <w:rsid w:val="004C6016"/>
    <w:rsid w:val="004C7C17"/>
    <w:rsid w:val="004D02C9"/>
    <w:rsid w:val="004D4C42"/>
    <w:rsid w:val="004E02F0"/>
    <w:rsid w:val="004E290A"/>
    <w:rsid w:val="004E49AA"/>
    <w:rsid w:val="004E740E"/>
    <w:rsid w:val="004F004F"/>
    <w:rsid w:val="004F0D51"/>
    <w:rsid w:val="004F3E12"/>
    <w:rsid w:val="004F4A01"/>
    <w:rsid w:val="004F6754"/>
    <w:rsid w:val="00503CD6"/>
    <w:rsid w:val="00503D25"/>
    <w:rsid w:val="00504F28"/>
    <w:rsid w:val="00507A9A"/>
    <w:rsid w:val="0051536B"/>
    <w:rsid w:val="00515C33"/>
    <w:rsid w:val="00517D59"/>
    <w:rsid w:val="00520B0B"/>
    <w:rsid w:val="00520FF7"/>
    <w:rsid w:val="00522EF2"/>
    <w:rsid w:val="00527CDC"/>
    <w:rsid w:val="00541DE3"/>
    <w:rsid w:val="005429F1"/>
    <w:rsid w:val="005436DF"/>
    <w:rsid w:val="0054676D"/>
    <w:rsid w:val="00550BFD"/>
    <w:rsid w:val="005513EE"/>
    <w:rsid w:val="00551A5B"/>
    <w:rsid w:val="00556887"/>
    <w:rsid w:val="005575A2"/>
    <w:rsid w:val="0056124B"/>
    <w:rsid w:val="00571BCB"/>
    <w:rsid w:val="0057293C"/>
    <w:rsid w:val="00581530"/>
    <w:rsid w:val="00591EA4"/>
    <w:rsid w:val="005A0F1E"/>
    <w:rsid w:val="005A1819"/>
    <w:rsid w:val="005B1868"/>
    <w:rsid w:val="005B4F41"/>
    <w:rsid w:val="005C3D91"/>
    <w:rsid w:val="005C5646"/>
    <w:rsid w:val="005C6F7B"/>
    <w:rsid w:val="005D067E"/>
    <w:rsid w:val="005D1445"/>
    <w:rsid w:val="005D3A05"/>
    <w:rsid w:val="005D6568"/>
    <w:rsid w:val="005E01BA"/>
    <w:rsid w:val="005E253B"/>
    <w:rsid w:val="005E52FC"/>
    <w:rsid w:val="005E7018"/>
    <w:rsid w:val="005E7628"/>
    <w:rsid w:val="00602B38"/>
    <w:rsid w:val="006160F9"/>
    <w:rsid w:val="00623C59"/>
    <w:rsid w:val="00626816"/>
    <w:rsid w:val="006317D5"/>
    <w:rsid w:val="006330DB"/>
    <w:rsid w:val="00633122"/>
    <w:rsid w:val="00637AE6"/>
    <w:rsid w:val="006470DF"/>
    <w:rsid w:val="00653511"/>
    <w:rsid w:val="0066224E"/>
    <w:rsid w:val="00663071"/>
    <w:rsid w:val="00663120"/>
    <w:rsid w:val="00664538"/>
    <w:rsid w:val="00666C04"/>
    <w:rsid w:val="0067013E"/>
    <w:rsid w:val="00672288"/>
    <w:rsid w:val="006811A3"/>
    <w:rsid w:val="00682541"/>
    <w:rsid w:val="0068393D"/>
    <w:rsid w:val="00685292"/>
    <w:rsid w:val="00685F3A"/>
    <w:rsid w:val="00690296"/>
    <w:rsid w:val="00694EBB"/>
    <w:rsid w:val="0069635C"/>
    <w:rsid w:val="00697DC6"/>
    <w:rsid w:val="006A117F"/>
    <w:rsid w:val="006B48E0"/>
    <w:rsid w:val="006B4E39"/>
    <w:rsid w:val="006C7792"/>
    <w:rsid w:val="006D4001"/>
    <w:rsid w:val="006E6A52"/>
    <w:rsid w:val="006F2CD3"/>
    <w:rsid w:val="006F57AE"/>
    <w:rsid w:val="006F6CFA"/>
    <w:rsid w:val="007006D2"/>
    <w:rsid w:val="00701563"/>
    <w:rsid w:val="0070290C"/>
    <w:rsid w:val="00704A56"/>
    <w:rsid w:val="00705429"/>
    <w:rsid w:val="007077F7"/>
    <w:rsid w:val="00707A47"/>
    <w:rsid w:val="0071208B"/>
    <w:rsid w:val="00713F17"/>
    <w:rsid w:val="0071734F"/>
    <w:rsid w:val="007227D6"/>
    <w:rsid w:val="0072312C"/>
    <w:rsid w:val="007268C6"/>
    <w:rsid w:val="007275D9"/>
    <w:rsid w:val="00736B31"/>
    <w:rsid w:val="00736D5C"/>
    <w:rsid w:val="007379F8"/>
    <w:rsid w:val="00743D3E"/>
    <w:rsid w:val="00745451"/>
    <w:rsid w:val="007474DC"/>
    <w:rsid w:val="00747692"/>
    <w:rsid w:val="007505A2"/>
    <w:rsid w:val="00752834"/>
    <w:rsid w:val="00753BC5"/>
    <w:rsid w:val="007541A9"/>
    <w:rsid w:val="0076028B"/>
    <w:rsid w:val="007639E0"/>
    <w:rsid w:val="00771250"/>
    <w:rsid w:val="007712CE"/>
    <w:rsid w:val="00771865"/>
    <w:rsid w:val="00771B7A"/>
    <w:rsid w:val="007820EF"/>
    <w:rsid w:val="00782372"/>
    <w:rsid w:val="00791233"/>
    <w:rsid w:val="00792D0F"/>
    <w:rsid w:val="007A1F63"/>
    <w:rsid w:val="007B20D6"/>
    <w:rsid w:val="007B32FF"/>
    <w:rsid w:val="007B3514"/>
    <w:rsid w:val="007B61B2"/>
    <w:rsid w:val="007C1A66"/>
    <w:rsid w:val="007C2761"/>
    <w:rsid w:val="007D16B1"/>
    <w:rsid w:val="007D42B0"/>
    <w:rsid w:val="007D686A"/>
    <w:rsid w:val="007E1646"/>
    <w:rsid w:val="007F6449"/>
    <w:rsid w:val="007F7A7C"/>
    <w:rsid w:val="00801712"/>
    <w:rsid w:val="00802837"/>
    <w:rsid w:val="00804BB3"/>
    <w:rsid w:val="00805F4F"/>
    <w:rsid w:val="00806F2C"/>
    <w:rsid w:val="00810280"/>
    <w:rsid w:val="008103F1"/>
    <w:rsid w:val="00811795"/>
    <w:rsid w:val="008141B7"/>
    <w:rsid w:val="008153F6"/>
    <w:rsid w:val="00820471"/>
    <w:rsid w:val="00820A16"/>
    <w:rsid w:val="00820CE7"/>
    <w:rsid w:val="00821BE8"/>
    <w:rsid w:val="008256F8"/>
    <w:rsid w:val="0083315B"/>
    <w:rsid w:val="00834882"/>
    <w:rsid w:val="0083609A"/>
    <w:rsid w:val="00840BEE"/>
    <w:rsid w:val="00842FE9"/>
    <w:rsid w:val="00844D57"/>
    <w:rsid w:val="008522C6"/>
    <w:rsid w:val="0085539A"/>
    <w:rsid w:val="0085596B"/>
    <w:rsid w:val="00863008"/>
    <w:rsid w:val="00874D9D"/>
    <w:rsid w:val="00884964"/>
    <w:rsid w:val="0088756A"/>
    <w:rsid w:val="0089488D"/>
    <w:rsid w:val="008B40C9"/>
    <w:rsid w:val="008C6951"/>
    <w:rsid w:val="008C760F"/>
    <w:rsid w:val="008D1D87"/>
    <w:rsid w:val="008D2571"/>
    <w:rsid w:val="008D4640"/>
    <w:rsid w:val="008D4F2F"/>
    <w:rsid w:val="008D65DF"/>
    <w:rsid w:val="008E0DD4"/>
    <w:rsid w:val="008E21FF"/>
    <w:rsid w:val="008E3AFA"/>
    <w:rsid w:val="008E5A10"/>
    <w:rsid w:val="008F0D7D"/>
    <w:rsid w:val="008F1550"/>
    <w:rsid w:val="0090063D"/>
    <w:rsid w:val="009006D2"/>
    <w:rsid w:val="0090681C"/>
    <w:rsid w:val="00906C63"/>
    <w:rsid w:val="00911A79"/>
    <w:rsid w:val="00915681"/>
    <w:rsid w:val="009201BF"/>
    <w:rsid w:val="009235E9"/>
    <w:rsid w:val="00924788"/>
    <w:rsid w:val="00932193"/>
    <w:rsid w:val="0093365F"/>
    <w:rsid w:val="00934109"/>
    <w:rsid w:val="00934B60"/>
    <w:rsid w:val="00936C10"/>
    <w:rsid w:val="0094220D"/>
    <w:rsid w:val="00943355"/>
    <w:rsid w:val="009474CC"/>
    <w:rsid w:val="00947D13"/>
    <w:rsid w:val="00951F0A"/>
    <w:rsid w:val="0095247E"/>
    <w:rsid w:val="009555DD"/>
    <w:rsid w:val="0095566E"/>
    <w:rsid w:val="00957956"/>
    <w:rsid w:val="00960BC9"/>
    <w:rsid w:val="00963C2B"/>
    <w:rsid w:val="00972C92"/>
    <w:rsid w:val="00976E79"/>
    <w:rsid w:val="009809F2"/>
    <w:rsid w:val="00986E7D"/>
    <w:rsid w:val="009911C8"/>
    <w:rsid w:val="009930CB"/>
    <w:rsid w:val="009933DA"/>
    <w:rsid w:val="00994868"/>
    <w:rsid w:val="00994B71"/>
    <w:rsid w:val="0099744C"/>
    <w:rsid w:val="009A3C21"/>
    <w:rsid w:val="009A436C"/>
    <w:rsid w:val="009B45E7"/>
    <w:rsid w:val="009B6F79"/>
    <w:rsid w:val="009B7B5F"/>
    <w:rsid w:val="009C1216"/>
    <w:rsid w:val="009D0756"/>
    <w:rsid w:val="009D4622"/>
    <w:rsid w:val="009D6CB0"/>
    <w:rsid w:val="009E2B81"/>
    <w:rsid w:val="009F1438"/>
    <w:rsid w:val="009F35B3"/>
    <w:rsid w:val="009F3A84"/>
    <w:rsid w:val="009F5663"/>
    <w:rsid w:val="00A0161C"/>
    <w:rsid w:val="00A01E60"/>
    <w:rsid w:val="00A11A04"/>
    <w:rsid w:val="00A16EDC"/>
    <w:rsid w:val="00A276AD"/>
    <w:rsid w:val="00A321C4"/>
    <w:rsid w:val="00A3471D"/>
    <w:rsid w:val="00A369F3"/>
    <w:rsid w:val="00A4493B"/>
    <w:rsid w:val="00A458B1"/>
    <w:rsid w:val="00A50AFE"/>
    <w:rsid w:val="00A5502E"/>
    <w:rsid w:val="00A57542"/>
    <w:rsid w:val="00A6218C"/>
    <w:rsid w:val="00A65F7D"/>
    <w:rsid w:val="00A725C2"/>
    <w:rsid w:val="00A76800"/>
    <w:rsid w:val="00A82FAD"/>
    <w:rsid w:val="00A8317C"/>
    <w:rsid w:val="00A90710"/>
    <w:rsid w:val="00A9188C"/>
    <w:rsid w:val="00A9435D"/>
    <w:rsid w:val="00A94B61"/>
    <w:rsid w:val="00A95F1F"/>
    <w:rsid w:val="00AC0CDF"/>
    <w:rsid w:val="00AC7E67"/>
    <w:rsid w:val="00AD5A4A"/>
    <w:rsid w:val="00AE18E4"/>
    <w:rsid w:val="00AE2249"/>
    <w:rsid w:val="00AE5E93"/>
    <w:rsid w:val="00AE6BF9"/>
    <w:rsid w:val="00AF2752"/>
    <w:rsid w:val="00AF3EC5"/>
    <w:rsid w:val="00B03678"/>
    <w:rsid w:val="00B03931"/>
    <w:rsid w:val="00B06DD3"/>
    <w:rsid w:val="00B06EE9"/>
    <w:rsid w:val="00B11640"/>
    <w:rsid w:val="00B23A0A"/>
    <w:rsid w:val="00B30879"/>
    <w:rsid w:val="00B35F22"/>
    <w:rsid w:val="00B37288"/>
    <w:rsid w:val="00B40DD6"/>
    <w:rsid w:val="00B46043"/>
    <w:rsid w:val="00B50BFD"/>
    <w:rsid w:val="00B536FA"/>
    <w:rsid w:val="00B57175"/>
    <w:rsid w:val="00B62102"/>
    <w:rsid w:val="00B63DC4"/>
    <w:rsid w:val="00B67271"/>
    <w:rsid w:val="00B700D8"/>
    <w:rsid w:val="00B72B60"/>
    <w:rsid w:val="00B73771"/>
    <w:rsid w:val="00B75180"/>
    <w:rsid w:val="00B87185"/>
    <w:rsid w:val="00BA1DBB"/>
    <w:rsid w:val="00BA39E7"/>
    <w:rsid w:val="00BA4F46"/>
    <w:rsid w:val="00BA6141"/>
    <w:rsid w:val="00BA65EE"/>
    <w:rsid w:val="00BA6965"/>
    <w:rsid w:val="00BD008D"/>
    <w:rsid w:val="00BD2994"/>
    <w:rsid w:val="00BD487D"/>
    <w:rsid w:val="00BE2DCB"/>
    <w:rsid w:val="00BF133C"/>
    <w:rsid w:val="00BF1C01"/>
    <w:rsid w:val="00BF1EA9"/>
    <w:rsid w:val="00BF2754"/>
    <w:rsid w:val="00BF5B1A"/>
    <w:rsid w:val="00C07576"/>
    <w:rsid w:val="00C07DF1"/>
    <w:rsid w:val="00C101B1"/>
    <w:rsid w:val="00C12395"/>
    <w:rsid w:val="00C15686"/>
    <w:rsid w:val="00C21B1E"/>
    <w:rsid w:val="00C223F9"/>
    <w:rsid w:val="00C25777"/>
    <w:rsid w:val="00C26FD8"/>
    <w:rsid w:val="00C33B74"/>
    <w:rsid w:val="00C42408"/>
    <w:rsid w:val="00C42997"/>
    <w:rsid w:val="00C42EE4"/>
    <w:rsid w:val="00C436EA"/>
    <w:rsid w:val="00C43919"/>
    <w:rsid w:val="00C4532F"/>
    <w:rsid w:val="00C45782"/>
    <w:rsid w:val="00C4693A"/>
    <w:rsid w:val="00C51C91"/>
    <w:rsid w:val="00C53322"/>
    <w:rsid w:val="00C57620"/>
    <w:rsid w:val="00C57716"/>
    <w:rsid w:val="00C6094B"/>
    <w:rsid w:val="00C64CA9"/>
    <w:rsid w:val="00C76BE4"/>
    <w:rsid w:val="00C76C65"/>
    <w:rsid w:val="00C77B1C"/>
    <w:rsid w:val="00C81500"/>
    <w:rsid w:val="00C8154B"/>
    <w:rsid w:val="00C8194C"/>
    <w:rsid w:val="00C835F5"/>
    <w:rsid w:val="00C87EA8"/>
    <w:rsid w:val="00C90FDF"/>
    <w:rsid w:val="00C91962"/>
    <w:rsid w:val="00CA3EC5"/>
    <w:rsid w:val="00CA52AE"/>
    <w:rsid w:val="00CB2BAA"/>
    <w:rsid w:val="00CB3865"/>
    <w:rsid w:val="00CC13EB"/>
    <w:rsid w:val="00CC5B83"/>
    <w:rsid w:val="00CD0D6B"/>
    <w:rsid w:val="00CD5126"/>
    <w:rsid w:val="00CD6C84"/>
    <w:rsid w:val="00CE03C5"/>
    <w:rsid w:val="00CE0C03"/>
    <w:rsid w:val="00CE3D2A"/>
    <w:rsid w:val="00CE43B5"/>
    <w:rsid w:val="00CE4C93"/>
    <w:rsid w:val="00CE54DF"/>
    <w:rsid w:val="00CF0B1B"/>
    <w:rsid w:val="00CF1669"/>
    <w:rsid w:val="00CF2588"/>
    <w:rsid w:val="00CF4AF4"/>
    <w:rsid w:val="00CF5E11"/>
    <w:rsid w:val="00CF6A1B"/>
    <w:rsid w:val="00D0755E"/>
    <w:rsid w:val="00D113F9"/>
    <w:rsid w:val="00D145C4"/>
    <w:rsid w:val="00D15A84"/>
    <w:rsid w:val="00D16C5C"/>
    <w:rsid w:val="00D2608D"/>
    <w:rsid w:val="00D37567"/>
    <w:rsid w:val="00D420BE"/>
    <w:rsid w:val="00D4496A"/>
    <w:rsid w:val="00D46ECE"/>
    <w:rsid w:val="00D471B5"/>
    <w:rsid w:val="00D50492"/>
    <w:rsid w:val="00D6373D"/>
    <w:rsid w:val="00D703C8"/>
    <w:rsid w:val="00D713A8"/>
    <w:rsid w:val="00D720B5"/>
    <w:rsid w:val="00D73CC8"/>
    <w:rsid w:val="00D73F91"/>
    <w:rsid w:val="00D77AE8"/>
    <w:rsid w:val="00D84270"/>
    <w:rsid w:val="00D848BC"/>
    <w:rsid w:val="00D90351"/>
    <w:rsid w:val="00D947F7"/>
    <w:rsid w:val="00D95757"/>
    <w:rsid w:val="00D97FDB"/>
    <w:rsid w:val="00DA3665"/>
    <w:rsid w:val="00DA4149"/>
    <w:rsid w:val="00DB2D3A"/>
    <w:rsid w:val="00DB460E"/>
    <w:rsid w:val="00DB7518"/>
    <w:rsid w:val="00DB772E"/>
    <w:rsid w:val="00DC295C"/>
    <w:rsid w:val="00DC2E2B"/>
    <w:rsid w:val="00DC2E44"/>
    <w:rsid w:val="00DC6671"/>
    <w:rsid w:val="00DC6B0E"/>
    <w:rsid w:val="00DD1848"/>
    <w:rsid w:val="00DD4270"/>
    <w:rsid w:val="00DE2DFE"/>
    <w:rsid w:val="00DF1B90"/>
    <w:rsid w:val="00DF53C6"/>
    <w:rsid w:val="00DF696F"/>
    <w:rsid w:val="00DF7842"/>
    <w:rsid w:val="00E01366"/>
    <w:rsid w:val="00E0713E"/>
    <w:rsid w:val="00E116DC"/>
    <w:rsid w:val="00E11789"/>
    <w:rsid w:val="00E13CAA"/>
    <w:rsid w:val="00E14362"/>
    <w:rsid w:val="00E14A06"/>
    <w:rsid w:val="00E15616"/>
    <w:rsid w:val="00E16C2D"/>
    <w:rsid w:val="00E1769F"/>
    <w:rsid w:val="00E225A1"/>
    <w:rsid w:val="00E251F3"/>
    <w:rsid w:val="00E25B86"/>
    <w:rsid w:val="00E265E8"/>
    <w:rsid w:val="00E26675"/>
    <w:rsid w:val="00E43696"/>
    <w:rsid w:val="00E440B7"/>
    <w:rsid w:val="00E4410C"/>
    <w:rsid w:val="00E526D6"/>
    <w:rsid w:val="00E61BA6"/>
    <w:rsid w:val="00E65315"/>
    <w:rsid w:val="00E67959"/>
    <w:rsid w:val="00E67DA3"/>
    <w:rsid w:val="00E67E59"/>
    <w:rsid w:val="00E718B2"/>
    <w:rsid w:val="00E7439A"/>
    <w:rsid w:val="00E748FC"/>
    <w:rsid w:val="00E83B4C"/>
    <w:rsid w:val="00E84524"/>
    <w:rsid w:val="00E84C77"/>
    <w:rsid w:val="00E861FC"/>
    <w:rsid w:val="00E93CEB"/>
    <w:rsid w:val="00E94FC1"/>
    <w:rsid w:val="00E95E49"/>
    <w:rsid w:val="00EA0D76"/>
    <w:rsid w:val="00EA70C3"/>
    <w:rsid w:val="00EA76F1"/>
    <w:rsid w:val="00EB014C"/>
    <w:rsid w:val="00EB3599"/>
    <w:rsid w:val="00EC1B76"/>
    <w:rsid w:val="00EC203A"/>
    <w:rsid w:val="00ED29B9"/>
    <w:rsid w:val="00ED4D4A"/>
    <w:rsid w:val="00ED6172"/>
    <w:rsid w:val="00EE66F9"/>
    <w:rsid w:val="00EF5A0F"/>
    <w:rsid w:val="00EF6EA2"/>
    <w:rsid w:val="00F01096"/>
    <w:rsid w:val="00F06059"/>
    <w:rsid w:val="00F06EA5"/>
    <w:rsid w:val="00F1343D"/>
    <w:rsid w:val="00F16AB1"/>
    <w:rsid w:val="00F20B4F"/>
    <w:rsid w:val="00F27869"/>
    <w:rsid w:val="00F40EF5"/>
    <w:rsid w:val="00F42BD1"/>
    <w:rsid w:val="00F5223A"/>
    <w:rsid w:val="00F55FB1"/>
    <w:rsid w:val="00F572A1"/>
    <w:rsid w:val="00F62E3C"/>
    <w:rsid w:val="00F64069"/>
    <w:rsid w:val="00F7245E"/>
    <w:rsid w:val="00F73CE3"/>
    <w:rsid w:val="00F751B0"/>
    <w:rsid w:val="00F825B5"/>
    <w:rsid w:val="00F842AA"/>
    <w:rsid w:val="00F9219F"/>
    <w:rsid w:val="00F926B9"/>
    <w:rsid w:val="00FA1A61"/>
    <w:rsid w:val="00FA40F5"/>
    <w:rsid w:val="00FA5A37"/>
    <w:rsid w:val="00FA5C08"/>
    <w:rsid w:val="00FA5E68"/>
    <w:rsid w:val="00FA5FF5"/>
    <w:rsid w:val="00FA7B37"/>
    <w:rsid w:val="00FB092E"/>
    <w:rsid w:val="00FB24AF"/>
    <w:rsid w:val="00FB2A8F"/>
    <w:rsid w:val="00FB2FB5"/>
    <w:rsid w:val="00FC040A"/>
    <w:rsid w:val="00FC3292"/>
    <w:rsid w:val="00FC384E"/>
    <w:rsid w:val="00FC5078"/>
    <w:rsid w:val="00FC5C33"/>
    <w:rsid w:val="00FC7E04"/>
    <w:rsid w:val="00FE2A85"/>
    <w:rsid w:val="00FE4912"/>
    <w:rsid w:val="00FE4DB5"/>
    <w:rsid w:val="00FF12F3"/>
    <w:rsid w:val="00FF1B38"/>
    <w:rsid w:val="00FF1EC3"/>
    <w:rsid w:val="00FF3DB3"/>
    <w:rsid w:val="00FF3FDF"/>
    <w:rsid w:val="01112276"/>
    <w:rsid w:val="01752A7C"/>
    <w:rsid w:val="02E516B5"/>
    <w:rsid w:val="045A1FB4"/>
    <w:rsid w:val="0505CD0D"/>
    <w:rsid w:val="0567E483"/>
    <w:rsid w:val="086221CD"/>
    <w:rsid w:val="09D18C24"/>
    <w:rsid w:val="09F4A4E1"/>
    <w:rsid w:val="09FDF22E"/>
    <w:rsid w:val="0A1741C9"/>
    <w:rsid w:val="0B588A46"/>
    <w:rsid w:val="0C9D4A07"/>
    <w:rsid w:val="0EEAB2EC"/>
    <w:rsid w:val="113C42A7"/>
    <w:rsid w:val="11DC1628"/>
    <w:rsid w:val="13C8B189"/>
    <w:rsid w:val="14E5436E"/>
    <w:rsid w:val="15422DD4"/>
    <w:rsid w:val="166E1AAD"/>
    <w:rsid w:val="1AC6A0A2"/>
    <w:rsid w:val="1AFF782D"/>
    <w:rsid w:val="1BA32F0D"/>
    <w:rsid w:val="1BA8C31C"/>
    <w:rsid w:val="1C578F20"/>
    <w:rsid w:val="1DA17BFC"/>
    <w:rsid w:val="1DB2ADF8"/>
    <w:rsid w:val="1F8833E3"/>
    <w:rsid w:val="244A75C2"/>
    <w:rsid w:val="25458DC8"/>
    <w:rsid w:val="256AC5FD"/>
    <w:rsid w:val="262B6540"/>
    <w:rsid w:val="26DA0B29"/>
    <w:rsid w:val="2733095B"/>
    <w:rsid w:val="28640DBA"/>
    <w:rsid w:val="294E9A46"/>
    <w:rsid w:val="2C47D7D1"/>
    <w:rsid w:val="2C686D42"/>
    <w:rsid w:val="2CF30698"/>
    <w:rsid w:val="31421594"/>
    <w:rsid w:val="317A6438"/>
    <w:rsid w:val="32598AA7"/>
    <w:rsid w:val="32874F88"/>
    <w:rsid w:val="351536A3"/>
    <w:rsid w:val="36A6CD22"/>
    <w:rsid w:val="378F9E91"/>
    <w:rsid w:val="380DAFFC"/>
    <w:rsid w:val="3859C394"/>
    <w:rsid w:val="38B7CF1C"/>
    <w:rsid w:val="38EDF467"/>
    <w:rsid w:val="399C71D6"/>
    <w:rsid w:val="3B3B3D18"/>
    <w:rsid w:val="3C1A5BAE"/>
    <w:rsid w:val="3E59E649"/>
    <w:rsid w:val="3FBB5285"/>
    <w:rsid w:val="3FEE049E"/>
    <w:rsid w:val="4003083A"/>
    <w:rsid w:val="42DFA9A9"/>
    <w:rsid w:val="43F4C866"/>
    <w:rsid w:val="43F845C6"/>
    <w:rsid w:val="447FB368"/>
    <w:rsid w:val="461F8207"/>
    <w:rsid w:val="471B7EE7"/>
    <w:rsid w:val="4789E499"/>
    <w:rsid w:val="48D59EBF"/>
    <w:rsid w:val="4C2F5C1B"/>
    <w:rsid w:val="4C32CD00"/>
    <w:rsid w:val="4CB4F3A0"/>
    <w:rsid w:val="4D117E95"/>
    <w:rsid w:val="4EE577C6"/>
    <w:rsid w:val="52BFEEF5"/>
    <w:rsid w:val="541FBD28"/>
    <w:rsid w:val="55A15DF1"/>
    <w:rsid w:val="562904FC"/>
    <w:rsid w:val="5793C9A0"/>
    <w:rsid w:val="58188721"/>
    <w:rsid w:val="5A507DCE"/>
    <w:rsid w:val="5A85A544"/>
    <w:rsid w:val="5CACD4DB"/>
    <w:rsid w:val="5DBDDA2E"/>
    <w:rsid w:val="5DC5BF71"/>
    <w:rsid w:val="5F64B4B6"/>
    <w:rsid w:val="5FDEBB4E"/>
    <w:rsid w:val="603240E3"/>
    <w:rsid w:val="60347B46"/>
    <w:rsid w:val="619A70A5"/>
    <w:rsid w:val="61B31F8D"/>
    <w:rsid w:val="6252F30E"/>
    <w:rsid w:val="626A2B6A"/>
    <w:rsid w:val="6493F427"/>
    <w:rsid w:val="65D08FB9"/>
    <w:rsid w:val="69686453"/>
    <w:rsid w:val="6AA4F0FD"/>
    <w:rsid w:val="6B70FC37"/>
    <w:rsid w:val="6D33D5CD"/>
    <w:rsid w:val="6D8904E0"/>
    <w:rsid w:val="6DCA8126"/>
    <w:rsid w:val="6FD4C7A5"/>
    <w:rsid w:val="706B768F"/>
    <w:rsid w:val="719300B7"/>
    <w:rsid w:val="72BD554E"/>
    <w:rsid w:val="7308551D"/>
    <w:rsid w:val="731DB3E1"/>
    <w:rsid w:val="737DF80E"/>
    <w:rsid w:val="7546FDB9"/>
    <w:rsid w:val="79BF7A7A"/>
    <w:rsid w:val="7D92570C"/>
    <w:rsid w:val="7E3D89B9"/>
    <w:rsid w:val="7F11714C"/>
    <w:rsid w:val="7FC1C64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DEDA3"/>
  <w15:docId w15:val="{F6543CCC-3F5C-41B7-8A40-96DE7F0FB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u-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a">
    <w:name w:val="Normal"/>
    <w:qFormat/>
  </w:style>
  <w:style w:type="paragraph" w:styleId="1izenburua">
    <w:name w:val="heading 1"/>
    <w:basedOn w:val="Normala"/>
    <w:next w:val="Normala"/>
    <w:link w:val="1izenburuaKar"/>
    <w:uiPriority w:val="9"/>
    <w:qFormat/>
    <w:rsid w:val="000F76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izenburua">
    <w:name w:val="heading 2"/>
    <w:basedOn w:val="Normala"/>
    <w:next w:val="Normala"/>
    <w:link w:val="2izenburuaKar"/>
    <w:uiPriority w:val="9"/>
    <w:unhideWhenUsed/>
    <w:qFormat/>
    <w:rsid w:val="00E83B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izenburua">
    <w:name w:val="heading 3"/>
    <w:basedOn w:val="Normala"/>
    <w:next w:val="Normala"/>
    <w:link w:val="3izenburuaKar"/>
    <w:uiPriority w:val="9"/>
    <w:unhideWhenUsed/>
    <w:qFormat/>
    <w:rsid w:val="000B7607"/>
    <w:pPr>
      <w:keepNext/>
      <w:keepLines/>
      <w:spacing w:before="200" w:after="0"/>
      <w:outlineLvl w:val="2"/>
    </w:pPr>
    <w:rPr>
      <w:rFonts w:asciiTheme="majorHAnsi" w:eastAsiaTheme="majorEastAsia" w:hAnsiTheme="majorHAnsi" w:cstheme="majorBidi"/>
      <w:b/>
      <w:bCs/>
      <w:color w:val="4F81BD" w:themeColor="accent1"/>
    </w:rPr>
  </w:style>
  <w:style w:type="paragraph" w:styleId="4izenburua">
    <w:name w:val="heading 4"/>
    <w:basedOn w:val="Normala"/>
    <w:next w:val="Normala"/>
    <w:link w:val="4izenburuaKar"/>
    <w:uiPriority w:val="9"/>
    <w:unhideWhenUsed/>
    <w:qFormat/>
    <w:rsid w:val="00F42BD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aragrafoarenletra-tipolehenetsia">
    <w:name w:val="Default Paragraph Font"/>
    <w:uiPriority w:val="1"/>
    <w:semiHidden/>
    <w:unhideWhenUsed/>
  </w:style>
  <w:style w:type="table" w:default="1" w:styleId="Taulanormala">
    <w:name w:val="Normal Table"/>
    <w:uiPriority w:val="99"/>
    <w:semiHidden/>
    <w:unhideWhenUsed/>
    <w:tblPr>
      <w:tblInd w:w="0" w:type="dxa"/>
      <w:tblCellMar>
        <w:top w:w="0" w:type="dxa"/>
        <w:left w:w="108" w:type="dxa"/>
        <w:bottom w:w="0" w:type="dxa"/>
        <w:right w:w="108" w:type="dxa"/>
      </w:tblCellMar>
    </w:tblPr>
  </w:style>
  <w:style w:type="numbering" w:default="1" w:styleId="Zerrendarikez">
    <w:name w:val="No List"/>
    <w:uiPriority w:val="99"/>
    <w:semiHidden/>
    <w:unhideWhenUsed/>
  </w:style>
  <w:style w:type="character" w:customStyle="1" w:styleId="2izenburuaKar">
    <w:name w:val="2. izenburua Kar"/>
    <w:basedOn w:val="Paragrafoarenletra-tipolehenetsia"/>
    <w:link w:val="2izenburua"/>
    <w:uiPriority w:val="9"/>
    <w:rsid w:val="00E83B4C"/>
    <w:rPr>
      <w:rFonts w:asciiTheme="majorHAnsi" w:eastAsiaTheme="majorEastAsia" w:hAnsiTheme="majorHAnsi" w:cstheme="majorBidi"/>
      <w:b/>
      <w:bCs/>
      <w:color w:val="4F81BD" w:themeColor="accent1"/>
      <w:sz w:val="26"/>
      <w:szCs w:val="26"/>
    </w:rPr>
  </w:style>
  <w:style w:type="paragraph" w:styleId="Zerrenda-paragrafoa">
    <w:name w:val="List Paragraph"/>
    <w:basedOn w:val="Normala"/>
    <w:uiPriority w:val="34"/>
    <w:qFormat/>
    <w:rsid w:val="00420593"/>
    <w:pPr>
      <w:ind w:left="720"/>
      <w:contextualSpacing/>
    </w:pPr>
  </w:style>
  <w:style w:type="character" w:customStyle="1" w:styleId="3izenburuaKar">
    <w:name w:val="3. izenburua Kar"/>
    <w:basedOn w:val="Paragrafoarenletra-tipolehenetsia"/>
    <w:link w:val="3izenburua"/>
    <w:uiPriority w:val="9"/>
    <w:rsid w:val="000B7607"/>
    <w:rPr>
      <w:rFonts w:asciiTheme="majorHAnsi" w:eastAsiaTheme="majorEastAsia" w:hAnsiTheme="majorHAnsi" w:cstheme="majorBidi"/>
      <w:b/>
      <w:bCs/>
      <w:color w:val="4F81BD" w:themeColor="accent1"/>
    </w:rPr>
  </w:style>
  <w:style w:type="paragraph" w:styleId="Oin-oharrarentestua">
    <w:name w:val="footnote text"/>
    <w:basedOn w:val="Normala"/>
    <w:link w:val="Oin-oharrarentestuaKar"/>
    <w:unhideWhenUsed/>
    <w:rsid w:val="00A458B1"/>
    <w:pPr>
      <w:spacing w:before="120" w:after="0" w:line="240" w:lineRule="auto"/>
      <w:jc w:val="both"/>
    </w:pPr>
    <w:rPr>
      <w:rFonts w:ascii="Calibri Light" w:hAnsi="Calibri Light"/>
      <w:sz w:val="20"/>
      <w:szCs w:val="20"/>
    </w:rPr>
  </w:style>
  <w:style w:type="character" w:customStyle="1" w:styleId="Oin-oharrarentestuaKar">
    <w:name w:val="Oin-oharraren testua Kar"/>
    <w:basedOn w:val="Paragrafoarenletra-tipolehenetsia"/>
    <w:link w:val="Oin-oharrarentestua"/>
    <w:rsid w:val="00A458B1"/>
    <w:rPr>
      <w:rFonts w:ascii="Calibri Light" w:hAnsi="Calibri Light"/>
      <w:sz w:val="20"/>
      <w:szCs w:val="20"/>
    </w:rPr>
  </w:style>
  <w:style w:type="character" w:styleId="Oin-oharrarenerreferentzia">
    <w:name w:val="footnote reference"/>
    <w:aliases w:val="Footnote number,-E Fußnotenzeichen"/>
    <w:basedOn w:val="Paragrafoarenletra-tipolehenetsia"/>
    <w:uiPriority w:val="99"/>
    <w:unhideWhenUsed/>
    <w:rsid w:val="00A458B1"/>
    <w:rPr>
      <w:vertAlign w:val="superscript"/>
    </w:rPr>
  </w:style>
  <w:style w:type="paragraph" w:styleId="Epigrafea">
    <w:name w:val="caption"/>
    <w:aliases w:val="Figuras"/>
    <w:basedOn w:val="Normala"/>
    <w:next w:val="Normala"/>
    <w:uiPriority w:val="35"/>
    <w:unhideWhenUsed/>
    <w:qFormat/>
    <w:rsid w:val="00A458B1"/>
    <w:pPr>
      <w:spacing w:before="120" w:after="0" w:line="240" w:lineRule="auto"/>
      <w:jc w:val="both"/>
    </w:pPr>
    <w:rPr>
      <w:rFonts w:ascii="Calibri Light" w:hAnsi="Calibri Light"/>
      <w:b/>
      <w:bCs/>
      <w:color w:val="4F81BD" w:themeColor="accent1"/>
      <w:sz w:val="18"/>
      <w:szCs w:val="18"/>
    </w:rPr>
  </w:style>
  <w:style w:type="paragraph" w:styleId="Titulua">
    <w:name w:val="Title"/>
    <w:basedOn w:val="Zerrenda-paragrafoa"/>
    <w:next w:val="Normala"/>
    <w:link w:val="TituluaKar"/>
    <w:uiPriority w:val="10"/>
    <w:qFormat/>
    <w:rsid w:val="00A458B1"/>
    <w:pPr>
      <w:numPr>
        <w:numId w:val="4"/>
      </w:numPr>
      <w:spacing w:after="120"/>
      <w:jc w:val="both"/>
    </w:pPr>
    <w:rPr>
      <w:rFonts w:ascii="Calibri Light" w:hAnsi="Calibri Light" w:cstheme="minorHAnsi"/>
    </w:rPr>
  </w:style>
  <w:style w:type="character" w:customStyle="1" w:styleId="TituluaKar">
    <w:name w:val="Titulua Kar"/>
    <w:basedOn w:val="Paragrafoarenletra-tipolehenetsia"/>
    <w:link w:val="Titulua"/>
    <w:uiPriority w:val="10"/>
    <w:rsid w:val="00A458B1"/>
    <w:rPr>
      <w:rFonts w:ascii="Calibri Light" w:hAnsi="Calibri Light" w:cstheme="minorHAnsi"/>
    </w:rPr>
  </w:style>
  <w:style w:type="paragraph" w:styleId="Bunbuiloarentestua">
    <w:name w:val="Balloon Text"/>
    <w:basedOn w:val="Normala"/>
    <w:link w:val="BunbuiloarentestuaKar"/>
    <w:uiPriority w:val="99"/>
    <w:semiHidden/>
    <w:unhideWhenUsed/>
    <w:rsid w:val="00A458B1"/>
    <w:pPr>
      <w:spacing w:after="0" w:line="240" w:lineRule="auto"/>
    </w:pPr>
    <w:rPr>
      <w:rFonts w:ascii="Tahoma" w:hAnsi="Tahoma" w:cs="Tahoma"/>
      <w:sz w:val="16"/>
      <w:szCs w:val="16"/>
    </w:rPr>
  </w:style>
  <w:style w:type="character" w:customStyle="1" w:styleId="BunbuiloarentestuaKar">
    <w:name w:val="Bunbuiloaren testua Kar"/>
    <w:basedOn w:val="Paragrafoarenletra-tipolehenetsia"/>
    <w:link w:val="Bunbuiloarentestua"/>
    <w:uiPriority w:val="99"/>
    <w:semiHidden/>
    <w:rsid w:val="00A458B1"/>
    <w:rPr>
      <w:rFonts w:ascii="Tahoma" w:hAnsi="Tahoma" w:cs="Tahoma"/>
      <w:sz w:val="16"/>
      <w:szCs w:val="16"/>
    </w:rPr>
  </w:style>
  <w:style w:type="character" w:customStyle="1" w:styleId="4izenburuaKar">
    <w:name w:val="4. izenburua Kar"/>
    <w:basedOn w:val="Paragrafoarenletra-tipolehenetsia"/>
    <w:link w:val="4izenburua"/>
    <w:uiPriority w:val="9"/>
    <w:rsid w:val="00F42BD1"/>
    <w:rPr>
      <w:rFonts w:asciiTheme="majorHAnsi" w:eastAsiaTheme="majorEastAsia" w:hAnsiTheme="majorHAnsi" w:cstheme="majorBidi"/>
      <w:b/>
      <w:bCs/>
      <w:i/>
      <w:iCs/>
      <w:color w:val="4F81BD" w:themeColor="accent1"/>
    </w:rPr>
  </w:style>
  <w:style w:type="character" w:styleId="Iruzkinarenerreferentzia">
    <w:name w:val="annotation reference"/>
    <w:basedOn w:val="Paragrafoarenletra-tipolehenetsia"/>
    <w:uiPriority w:val="99"/>
    <w:semiHidden/>
    <w:unhideWhenUsed/>
    <w:rsid w:val="0010749F"/>
    <w:rPr>
      <w:sz w:val="16"/>
      <w:szCs w:val="16"/>
    </w:rPr>
  </w:style>
  <w:style w:type="paragraph" w:styleId="Iruzkinarentestua">
    <w:name w:val="annotation text"/>
    <w:basedOn w:val="Normala"/>
    <w:link w:val="IruzkinarentestuaKar"/>
    <w:uiPriority w:val="99"/>
    <w:semiHidden/>
    <w:unhideWhenUsed/>
    <w:rsid w:val="0010749F"/>
    <w:pPr>
      <w:spacing w:line="240" w:lineRule="auto"/>
    </w:pPr>
    <w:rPr>
      <w:sz w:val="20"/>
      <w:szCs w:val="20"/>
    </w:rPr>
  </w:style>
  <w:style w:type="character" w:customStyle="1" w:styleId="IruzkinarentestuaKar">
    <w:name w:val="Iruzkinaren testua Kar"/>
    <w:basedOn w:val="Paragrafoarenletra-tipolehenetsia"/>
    <w:link w:val="Iruzkinarentestua"/>
    <w:uiPriority w:val="99"/>
    <w:semiHidden/>
    <w:rsid w:val="0010749F"/>
    <w:rPr>
      <w:sz w:val="20"/>
      <w:szCs w:val="20"/>
    </w:rPr>
  </w:style>
  <w:style w:type="paragraph" w:styleId="Iruzkinarengaia">
    <w:name w:val="annotation subject"/>
    <w:basedOn w:val="Iruzkinarentestua"/>
    <w:next w:val="Iruzkinarentestua"/>
    <w:link w:val="IruzkinarengaiaKar"/>
    <w:uiPriority w:val="99"/>
    <w:semiHidden/>
    <w:unhideWhenUsed/>
    <w:rsid w:val="0010749F"/>
    <w:rPr>
      <w:b/>
      <w:bCs/>
    </w:rPr>
  </w:style>
  <w:style w:type="character" w:customStyle="1" w:styleId="IruzkinarengaiaKar">
    <w:name w:val="Iruzkinaren gaia Kar"/>
    <w:basedOn w:val="IruzkinarentestuaKar"/>
    <w:link w:val="Iruzkinarengaia"/>
    <w:uiPriority w:val="99"/>
    <w:semiHidden/>
    <w:rsid w:val="0010749F"/>
    <w:rPr>
      <w:b/>
      <w:bCs/>
      <w:sz w:val="20"/>
      <w:szCs w:val="20"/>
    </w:rPr>
  </w:style>
  <w:style w:type="table" w:styleId="Saretaduntaula">
    <w:name w:val="Table Grid"/>
    <w:basedOn w:val="Taulanormala"/>
    <w:uiPriority w:val="39"/>
    <w:rsid w:val="00F84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esteka">
    <w:name w:val="Hyperlink"/>
    <w:basedOn w:val="Paragrafoarenletra-tipolehenetsia"/>
    <w:uiPriority w:val="99"/>
    <w:unhideWhenUsed/>
    <w:rsid w:val="00943355"/>
    <w:rPr>
      <w:color w:val="0000FF" w:themeColor="hyperlink"/>
      <w:u w:val="single"/>
    </w:rPr>
  </w:style>
  <w:style w:type="paragraph" w:styleId="Gorputz-testua">
    <w:name w:val="Body Text"/>
    <w:basedOn w:val="Normala"/>
    <w:link w:val="Gorputz-testuaKar"/>
    <w:uiPriority w:val="1"/>
    <w:qFormat/>
    <w:rsid w:val="00B62102"/>
    <w:pPr>
      <w:widowControl w:val="0"/>
      <w:autoSpaceDE w:val="0"/>
      <w:autoSpaceDN w:val="0"/>
      <w:spacing w:after="0" w:line="240" w:lineRule="auto"/>
    </w:pPr>
    <w:rPr>
      <w:rFonts w:ascii="Tahoma" w:eastAsia="Tahoma" w:hAnsi="Tahoma" w:cs="Tahoma"/>
      <w:sz w:val="19"/>
      <w:szCs w:val="19"/>
    </w:rPr>
  </w:style>
  <w:style w:type="character" w:customStyle="1" w:styleId="Gorputz-testuaKar">
    <w:name w:val="Gorputz-testua Kar"/>
    <w:basedOn w:val="Paragrafoarenletra-tipolehenetsia"/>
    <w:link w:val="Gorputz-testua"/>
    <w:uiPriority w:val="1"/>
    <w:rsid w:val="00B62102"/>
    <w:rPr>
      <w:rFonts w:ascii="Tahoma" w:eastAsia="Tahoma" w:hAnsi="Tahoma" w:cs="Tahoma"/>
      <w:sz w:val="19"/>
      <w:szCs w:val="19"/>
    </w:rPr>
  </w:style>
  <w:style w:type="character" w:customStyle="1" w:styleId="1izenburuaKar">
    <w:name w:val="1. izenburua Kar"/>
    <w:basedOn w:val="Paragrafoarenletra-tipolehenetsia"/>
    <w:link w:val="1izenburua"/>
    <w:uiPriority w:val="9"/>
    <w:rsid w:val="000F76CE"/>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DF696F"/>
    <w:pPr>
      <w:autoSpaceDE w:val="0"/>
      <w:autoSpaceDN w:val="0"/>
      <w:adjustRightInd w:val="0"/>
      <w:spacing w:after="0" w:line="240" w:lineRule="auto"/>
    </w:pPr>
    <w:rPr>
      <w:rFonts w:ascii="Calibri" w:hAnsi="Calibri" w:cs="Calibri"/>
      <w:color w:val="000000"/>
      <w:sz w:val="24"/>
      <w:szCs w:val="24"/>
    </w:rPr>
  </w:style>
  <w:style w:type="table" w:customStyle="1" w:styleId="NormalTable0">
    <w:name w:val="Normal Table0"/>
    <w:uiPriority w:val="2"/>
    <w:semiHidden/>
    <w:unhideWhenUsed/>
    <w:qFormat/>
    <w:rsid w:val="004912EE"/>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a"/>
    <w:uiPriority w:val="1"/>
    <w:qFormat/>
    <w:rsid w:val="004912EE"/>
    <w:pPr>
      <w:widowControl w:val="0"/>
      <w:autoSpaceDE w:val="0"/>
      <w:autoSpaceDN w:val="0"/>
      <w:spacing w:before="23" w:after="0" w:line="240" w:lineRule="auto"/>
    </w:pPr>
    <w:rPr>
      <w:rFonts w:ascii="Arial" w:eastAsia="Arial" w:hAnsi="Arial" w:cs="Arial"/>
    </w:rPr>
  </w:style>
  <w:style w:type="paragraph" w:styleId="Normalaweb">
    <w:name w:val="Normal (Web)"/>
    <w:basedOn w:val="Normala"/>
    <w:uiPriority w:val="99"/>
    <w:unhideWhenUsed/>
    <w:rsid w:val="00B1164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Lodia">
    <w:name w:val="Strong"/>
    <w:basedOn w:val="Paragrafoarenletra-tipolehenetsia"/>
    <w:uiPriority w:val="22"/>
    <w:qFormat/>
    <w:rsid w:val="00F9219F"/>
    <w:rPr>
      <w:b/>
      <w:bCs/>
    </w:rPr>
  </w:style>
  <w:style w:type="paragraph" w:styleId="Indizea1">
    <w:name w:val="index 1"/>
    <w:basedOn w:val="Normala"/>
    <w:next w:val="Normala"/>
    <w:autoRedefine/>
    <w:uiPriority w:val="99"/>
    <w:unhideWhenUsed/>
    <w:rsid w:val="0095247E"/>
    <w:pPr>
      <w:spacing w:after="0"/>
      <w:ind w:left="220" w:hanging="220"/>
    </w:pPr>
    <w:rPr>
      <w:rFonts w:cstheme="minorHAnsi"/>
      <w:sz w:val="18"/>
      <w:szCs w:val="18"/>
    </w:rPr>
  </w:style>
  <w:style w:type="paragraph" w:styleId="Indizea2">
    <w:name w:val="index 2"/>
    <w:basedOn w:val="Normala"/>
    <w:next w:val="Normala"/>
    <w:autoRedefine/>
    <w:uiPriority w:val="99"/>
    <w:unhideWhenUsed/>
    <w:rsid w:val="0095247E"/>
    <w:pPr>
      <w:spacing w:after="0"/>
      <w:ind w:left="440" w:hanging="220"/>
    </w:pPr>
    <w:rPr>
      <w:rFonts w:cstheme="minorHAnsi"/>
      <w:sz w:val="18"/>
      <w:szCs w:val="18"/>
    </w:rPr>
  </w:style>
  <w:style w:type="paragraph" w:styleId="Indizea3">
    <w:name w:val="index 3"/>
    <w:basedOn w:val="Normala"/>
    <w:next w:val="Normala"/>
    <w:autoRedefine/>
    <w:uiPriority w:val="99"/>
    <w:unhideWhenUsed/>
    <w:rsid w:val="0095247E"/>
    <w:pPr>
      <w:spacing w:after="0"/>
      <w:ind w:left="660" w:hanging="220"/>
    </w:pPr>
    <w:rPr>
      <w:rFonts w:cstheme="minorHAnsi"/>
      <w:sz w:val="18"/>
      <w:szCs w:val="18"/>
    </w:rPr>
  </w:style>
  <w:style w:type="paragraph" w:styleId="Indizea4">
    <w:name w:val="index 4"/>
    <w:basedOn w:val="Normala"/>
    <w:next w:val="Normala"/>
    <w:autoRedefine/>
    <w:uiPriority w:val="99"/>
    <w:unhideWhenUsed/>
    <w:rsid w:val="0095247E"/>
    <w:pPr>
      <w:spacing w:after="0"/>
      <w:ind w:left="880" w:hanging="220"/>
    </w:pPr>
    <w:rPr>
      <w:rFonts w:cstheme="minorHAnsi"/>
      <w:sz w:val="18"/>
      <w:szCs w:val="18"/>
    </w:rPr>
  </w:style>
  <w:style w:type="paragraph" w:styleId="Indizea5">
    <w:name w:val="index 5"/>
    <w:basedOn w:val="Normala"/>
    <w:next w:val="Normala"/>
    <w:autoRedefine/>
    <w:uiPriority w:val="99"/>
    <w:unhideWhenUsed/>
    <w:rsid w:val="0095247E"/>
    <w:pPr>
      <w:spacing w:after="0"/>
      <w:ind w:left="1100" w:hanging="220"/>
    </w:pPr>
    <w:rPr>
      <w:rFonts w:cstheme="minorHAnsi"/>
      <w:sz w:val="18"/>
      <w:szCs w:val="18"/>
    </w:rPr>
  </w:style>
  <w:style w:type="paragraph" w:styleId="Indizea6">
    <w:name w:val="index 6"/>
    <w:basedOn w:val="Normala"/>
    <w:next w:val="Normala"/>
    <w:autoRedefine/>
    <w:uiPriority w:val="99"/>
    <w:unhideWhenUsed/>
    <w:rsid w:val="0095247E"/>
    <w:pPr>
      <w:spacing w:after="0"/>
      <w:ind w:left="1320" w:hanging="220"/>
    </w:pPr>
    <w:rPr>
      <w:rFonts w:cstheme="minorHAnsi"/>
      <w:sz w:val="18"/>
      <w:szCs w:val="18"/>
    </w:rPr>
  </w:style>
  <w:style w:type="paragraph" w:styleId="Indizea7">
    <w:name w:val="index 7"/>
    <w:basedOn w:val="Normala"/>
    <w:next w:val="Normala"/>
    <w:autoRedefine/>
    <w:uiPriority w:val="99"/>
    <w:unhideWhenUsed/>
    <w:rsid w:val="0095247E"/>
    <w:pPr>
      <w:spacing w:after="0"/>
      <w:ind w:left="1540" w:hanging="220"/>
    </w:pPr>
    <w:rPr>
      <w:rFonts w:cstheme="minorHAnsi"/>
      <w:sz w:val="18"/>
      <w:szCs w:val="18"/>
    </w:rPr>
  </w:style>
  <w:style w:type="paragraph" w:styleId="Indizea8">
    <w:name w:val="index 8"/>
    <w:basedOn w:val="Normala"/>
    <w:next w:val="Normala"/>
    <w:autoRedefine/>
    <w:uiPriority w:val="99"/>
    <w:unhideWhenUsed/>
    <w:rsid w:val="0095247E"/>
    <w:pPr>
      <w:spacing w:after="0"/>
      <w:ind w:left="1760" w:hanging="220"/>
    </w:pPr>
    <w:rPr>
      <w:rFonts w:cstheme="minorHAnsi"/>
      <w:sz w:val="18"/>
      <w:szCs w:val="18"/>
    </w:rPr>
  </w:style>
  <w:style w:type="paragraph" w:styleId="Indizea9">
    <w:name w:val="index 9"/>
    <w:basedOn w:val="Normala"/>
    <w:next w:val="Normala"/>
    <w:autoRedefine/>
    <w:uiPriority w:val="99"/>
    <w:unhideWhenUsed/>
    <w:rsid w:val="0095247E"/>
    <w:pPr>
      <w:spacing w:after="0"/>
      <w:ind w:left="1980" w:hanging="220"/>
    </w:pPr>
    <w:rPr>
      <w:rFonts w:cstheme="minorHAnsi"/>
      <w:sz w:val="18"/>
      <w:szCs w:val="18"/>
    </w:rPr>
  </w:style>
  <w:style w:type="paragraph" w:styleId="Indize-izenburua">
    <w:name w:val="index heading"/>
    <w:basedOn w:val="Normala"/>
    <w:next w:val="Indizea1"/>
    <w:uiPriority w:val="99"/>
    <w:unhideWhenUsed/>
    <w:rsid w:val="0095247E"/>
    <w:pPr>
      <w:pBdr>
        <w:top w:val="single" w:sz="12" w:space="0" w:color="auto"/>
      </w:pBdr>
      <w:spacing w:before="360" w:after="240"/>
    </w:pPr>
    <w:rPr>
      <w:rFonts w:cstheme="minorHAnsi"/>
      <w:b/>
      <w:bCs/>
      <w:i/>
      <w:iCs/>
      <w:sz w:val="26"/>
      <w:szCs w:val="26"/>
    </w:rPr>
  </w:style>
  <w:style w:type="paragraph" w:styleId="Tarterikez">
    <w:name w:val="No Spacing"/>
    <w:link w:val="TarterikezKar"/>
    <w:uiPriority w:val="1"/>
    <w:qFormat/>
    <w:rsid w:val="00C81500"/>
    <w:pPr>
      <w:spacing w:after="0" w:line="240" w:lineRule="auto"/>
    </w:pPr>
    <w:rPr>
      <w:rFonts w:eastAsiaTheme="minorEastAsia"/>
      <w:lang w:eastAsia="es-ES"/>
    </w:rPr>
  </w:style>
  <w:style w:type="character" w:customStyle="1" w:styleId="TarterikezKar">
    <w:name w:val="Tarterik ez Kar"/>
    <w:basedOn w:val="Paragrafoarenletra-tipolehenetsia"/>
    <w:link w:val="Tarterikez"/>
    <w:uiPriority w:val="1"/>
    <w:rsid w:val="00C81500"/>
    <w:rPr>
      <w:rFonts w:eastAsiaTheme="minorEastAsia"/>
      <w:lang w:eastAsia="es-ES"/>
    </w:rPr>
  </w:style>
  <w:style w:type="paragraph" w:styleId="TOCizenburua">
    <w:name w:val="TOC Heading"/>
    <w:basedOn w:val="1izenburua"/>
    <w:next w:val="Normala"/>
    <w:uiPriority w:val="39"/>
    <w:unhideWhenUsed/>
    <w:qFormat/>
    <w:rsid w:val="00197BF2"/>
    <w:pPr>
      <w:outlineLvl w:val="9"/>
    </w:pPr>
    <w:rPr>
      <w:lang w:eastAsia="es-ES"/>
    </w:rPr>
  </w:style>
  <w:style w:type="paragraph" w:styleId="EA1">
    <w:name w:val="toc 1"/>
    <w:basedOn w:val="Normala"/>
    <w:next w:val="Normala"/>
    <w:autoRedefine/>
    <w:uiPriority w:val="39"/>
    <w:unhideWhenUsed/>
    <w:rsid w:val="00197BF2"/>
    <w:pPr>
      <w:spacing w:after="100"/>
    </w:pPr>
  </w:style>
  <w:style w:type="paragraph" w:styleId="EA2">
    <w:name w:val="toc 2"/>
    <w:basedOn w:val="Normala"/>
    <w:next w:val="Normala"/>
    <w:autoRedefine/>
    <w:uiPriority w:val="39"/>
    <w:unhideWhenUsed/>
    <w:rsid w:val="00197BF2"/>
    <w:pPr>
      <w:spacing w:after="100"/>
      <w:ind w:left="220"/>
    </w:pPr>
  </w:style>
  <w:style w:type="paragraph" w:styleId="Goiburua">
    <w:name w:val="header"/>
    <w:basedOn w:val="Normala"/>
    <w:link w:val="GoiburuaKar"/>
    <w:uiPriority w:val="99"/>
    <w:unhideWhenUsed/>
    <w:rsid w:val="008103F1"/>
    <w:pPr>
      <w:tabs>
        <w:tab w:val="center" w:pos="4252"/>
        <w:tab w:val="right" w:pos="8504"/>
      </w:tabs>
      <w:spacing w:after="0" w:line="240" w:lineRule="auto"/>
    </w:pPr>
  </w:style>
  <w:style w:type="character" w:customStyle="1" w:styleId="GoiburuaKar">
    <w:name w:val="Goiburua Kar"/>
    <w:basedOn w:val="Paragrafoarenletra-tipolehenetsia"/>
    <w:link w:val="Goiburua"/>
    <w:uiPriority w:val="99"/>
    <w:rsid w:val="008103F1"/>
  </w:style>
  <w:style w:type="paragraph" w:styleId="Orri-oina">
    <w:name w:val="footer"/>
    <w:basedOn w:val="Normala"/>
    <w:link w:val="Orri-oinaKar"/>
    <w:uiPriority w:val="99"/>
    <w:unhideWhenUsed/>
    <w:rsid w:val="008103F1"/>
    <w:pPr>
      <w:tabs>
        <w:tab w:val="center" w:pos="4252"/>
        <w:tab w:val="right" w:pos="8504"/>
      </w:tabs>
      <w:spacing w:after="0" w:line="240" w:lineRule="auto"/>
    </w:pPr>
  </w:style>
  <w:style w:type="character" w:customStyle="1" w:styleId="Orri-oinaKar">
    <w:name w:val="Orri-oina Kar"/>
    <w:basedOn w:val="Paragrafoarenletra-tipolehenetsia"/>
    <w:link w:val="Orri-oina"/>
    <w:uiPriority w:val="99"/>
    <w:rsid w:val="008103F1"/>
  </w:style>
  <w:style w:type="paragraph" w:styleId="EA3">
    <w:name w:val="toc 3"/>
    <w:basedOn w:val="Normala"/>
    <w:next w:val="Normala"/>
    <w:autoRedefine/>
    <w:uiPriority w:val="39"/>
    <w:unhideWhenUsed/>
    <w:rsid w:val="00874D9D"/>
    <w:pPr>
      <w:spacing w:after="100"/>
      <w:ind w:left="440"/>
    </w:pPr>
  </w:style>
  <w:style w:type="paragraph" w:styleId="Irudienaurkibidea">
    <w:name w:val="table of figures"/>
    <w:basedOn w:val="Normala"/>
    <w:next w:val="Normala"/>
    <w:uiPriority w:val="99"/>
    <w:unhideWhenUsed/>
    <w:rsid w:val="00E01366"/>
    <w:pPr>
      <w:spacing w:after="0"/>
    </w:pPr>
  </w:style>
  <w:style w:type="paragraph" w:customStyle="1" w:styleId="Pa0">
    <w:name w:val="Pa0"/>
    <w:basedOn w:val="Default"/>
    <w:next w:val="Default"/>
    <w:uiPriority w:val="99"/>
    <w:rsid w:val="00AE18E4"/>
    <w:pPr>
      <w:spacing w:line="181" w:lineRule="atLeast"/>
    </w:pPr>
    <w:rPr>
      <w:rFonts w:ascii="Helvetica Neue" w:hAnsi="Helvetica Neue" w:cstheme="minorBidi"/>
      <w:color w:val="auto"/>
    </w:rPr>
  </w:style>
  <w:style w:type="character" w:customStyle="1" w:styleId="A0">
    <w:name w:val="A0"/>
    <w:uiPriority w:val="99"/>
    <w:rsid w:val="00AE18E4"/>
    <w:rPr>
      <w:rFonts w:cs="Helvetica Neue"/>
      <w:b/>
      <w:bCs/>
      <w:color w:val="000000"/>
      <w:sz w:val="60"/>
      <w:szCs w:val="60"/>
    </w:rPr>
  </w:style>
  <w:style w:type="table" w:styleId="4sareta-taula-1enfasia">
    <w:name w:val="Grid Table 4 Accent 1"/>
    <w:basedOn w:val="Taulanormala"/>
    <w:uiPriority w:val="49"/>
    <w:rsid w:val="00E67DA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1">
    <w:name w:val="Tabla con cuadrícula1"/>
    <w:basedOn w:val="Taulanormala"/>
    <w:next w:val="Saretaduntaula"/>
    <w:uiPriority w:val="59"/>
    <w:rsid w:val="00E251F3"/>
    <w:pPr>
      <w:spacing w:after="0" w:line="240" w:lineRule="auto"/>
      <w:ind w:left="363"/>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524859">
      <w:bodyDiv w:val="1"/>
      <w:marLeft w:val="0"/>
      <w:marRight w:val="0"/>
      <w:marTop w:val="0"/>
      <w:marBottom w:val="0"/>
      <w:divBdr>
        <w:top w:val="none" w:sz="0" w:space="0" w:color="auto"/>
        <w:left w:val="none" w:sz="0" w:space="0" w:color="auto"/>
        <w:bottom w:val="none" w:sz="0" w:space="0" w:color="auto"/>
        <w:right w:val="none" w:sz="0" w:space="0" w:color="auto"/>
      </w:divBdr>
    </w:div>
    <w:div w:id="98643673">
      <w:bodyDiv w:val="1"/>
      <w:marLeft w:val="0"/>
      <w:marRight w:val="0"/>
      <w:marTop w:val="0"/>
      <w:marBottom w:val="0"/>
      <w:divBdr>
        <w:top w:val="none" w:sz="0" w:space="0" w:color="auto"/>
        <w:left w:val="none" w:sz="0" w:space="0" w:color="auto"/>
        <w:bottom w:val="none" w:sz="0" w:space="0" w:color="auto"/>
        <w:right w:val="none" w:sz="0" w:space="0" w:color="auto"/>
      </w:divBdr>
    </w:div>
    <w:div w:id="168452197">
      <w:bodyDiv w:val="1"/>
      <w:marLeft w:val="0"/>
      <w:marRight w:val="0"/>
      <w:marTop w:val="0"/>
      <w:marBottom w:val="0"/>
      <w:divBdr>
        <w:top w:val="none" w:sz="0" w:space="0" w:color="auto"/>
        <w:left w:val="none" w:sz="0" w:space="0" w:color="auto"/>
        <w:bottom w:val="none" w:sz="0" w:space="0" w:color="auto"/>
        <w:right w:val="none" w:sz="0" w:space="0" w:color="auto"/>
      </w:divBdr>
    </w:div>
    <w:div w:id="255749601">
      <w:bodyDiv w:val="1"/>
      <w:marLeft w:val="0"/>
      <w:marRight w:val="0"/>
      <w:marTop w:val="0"/>
      <w:marBottom w:val="0"/>
      <w:divBdr>
        <w:top w:val="none" w:sz="0" w:space="0" w:color="auto"/>
        <w:left w:val="none" w:sz="0" w:space="0" w:color="auto"/>
        <w:bottom w:val="none" w:sz="0" w:space="0" w:color="auto"/>
        <w:right w:val="none" w:sz="0" w:space="0" w:color="auto"/>
      </w:divBdr>
    </w:div>
    <w:div w:id="278533825">
      <w:bodyDiv w:val="1"/>
      <w:marLeft w:val="0"/>
      <w:marRight w:val="0"/>
      <w:marTop w:val="0"/>
      <w:marBottom w:val="0"/>
      <w:divBdr>
        <w:top w:val="none" w:sz="0" w:space="0" w:color="auto"/>
        <w:left w:val="none" w:sz="0" w:space="0" w:color="auto"/>
        <w:bottom w:val="none" w:sz="0" w:space="0" w:color="auto"/>
        <w:right w:val="none" w:sz="0" w:space="0" w:color="auto"/>
      </w:divBdr>
    </w:div>
    <w:div w:id="291716866">
      <w:bodyDiv w:val="1"/>
      <w:marLeft w:val="0"/>
      <w:marRight w:val="0"/>
      <w:marTop w:val="0"/>
      <w:marBottom w:val="0"/>
      <w:divBdr>
        <w:top w:val="none" w:sz="0" w:space="0" w:color="auto"/>
        <w:left w:val="none" w:sz="0" w:space="0" w:color="auto"/>
        <w:bottom w:val="none" w:sz="0" w:space="0" w:color="auto"/>
        <w:right w:val="none" w:sz="0" w:space="0" w:color="auto"/>
      </w:divBdr>
    </w:div>
    <w:div w:id="347566476">
      <w:bodyDiv w:val="1"/>
      <w:marLeft w:val="0"/>
      <w:marRight w:val="0"/>
      <w:marTop w:val="0"/>
      <w:marBottom w:val="0"/>
      <w:divBdr>
        <w:top w:val="none" w:sz="0" w:space="0" w:color="auto"/>
        <w:left w:val="none" w:sz="0" w:space="0" w:color="auto"/>
        <w:bottom w:val="none" w:sz="0" w:space="0" w:color="auto"/>
        <w:right w:val="none" w:sz="0" w:space="0" w:color="auto"/>
      </w:divBdr>
    </w:div>
    <w:div w:id="385639628">
      <w:bodyDiv w:val="1"/>
      <w:marLeft w:val="0"/>
      <w:marRight w:val="0"/>
      <w:marTop w:val="0"/>
      <w:marBottom w:val="0"/>
      <w:divBdr>
        <w:top w:val="none" w:sz="0" w:space="0" w:color="auto"/>
        <w:left w:val="none" w:sz="0" w:space="0" w:color="auto"/>
        <w:bottom w:val="none" w:sz="0" w:space="0" w:color="auto"/>
        <w:right w:val="none" w:sz="0" w:space="0" w:color="auto"/>
      </w:divBdr>
    </w:div>
    <w:div w:id="451629176">
      <w:bodyDiv w:val="1"/>
      <w:marLeft w:val="0"/>
      <w:marRight w:val="0"/>
      <w:marTop w:val="0"/>
      <w:marBottom w:val="0"/>
      <w:divBdr>
        <w:top w:val="none" w:sz="0" w:space="0" w:color="auto"/>
        <w:left w:val="none" w:sz="0" w:space="0" w:color="auto"/>
        <w:bottom w:val="none" w:sz="0" w:space="0" w:color="auto"/>
        <w:right w:val="none" w:sz="0" w:space="0" w:color="auto"/>
      </w:divBdr>
      <w:divsChild>
        <w:div w:id="807086741">
          <w:marLeft w:val="763"/>
          <w:marRight w:val="259"/>
          <w:marTop w:val="19"/>
          <w:marBottom w:val="0"/>
          <w:divBdr>
            <w:top w:val="none" w:sz="0" w:space="0" w:color="auto"/>
            <w:left w:val="none" w:sz="0" w:space="0" w:color="auto"/>
            <w:bottom w:val="none" w:sz="0" w:space="0" w:color="auto"/>
            <w:right w:val="none" w:sz="0" w:space="0" w:color="auto"/>
          </w:divBdr>
        </w:div>
      </w:divsChild>
    </w:div>
    <w:div w:id="473959469">
      <w:bodyDiv w:val="1"/>
      <w:marLeft w:val="0"/>
      <w:marRight w:val="0"/>
      <w:marTop w:val="0"/>
      <w:marBottom w:val="0"/>
      <w:divBdr>
        <w:top w:val="none" w:sz="0" w:space="0" w:color="auto"/>
        <w:left w:val="none" w:sz="0" w:space="0" w:color="auto"/>
        <w:bottom w:val="none" w:sz="0" w:space="0" w:color="auto"/>
        <w:right w:val="none" w:sz="0" w:space="0" w:color="auto"/>
      </w:divBdr>
      <w:divsChild>
        <w:div w:id="2089496994">
          <w:marLeft w:val="763"/>
          <w:marRight w:val="360"/>
          <w:marTop w:val="19"/>
          <w:marBottom w:val="0"/>
          <w:divBdr>
            <w:top w:val="none" w:sz="0" w:space="0" w:color="auto"/>
            <w:left w:val="none" w:sz="0" w:space="0" w:color="auto"/>
            <w:bottom w:val="none" w:sz="0" w:space="0" w:color="auto"/>
            <w:right w:val="none" w:sz="0" w:space="0" w:color="auto"/>
          </w:divBdr>
        </w:div>
      </w:divsChild>
    </w:div>
    <w:div w:id="669527870">
      <w:bodyDiv w:val="1"/>
      <w:marLeft w:val="0"/>
      <w:marRight w:val="0"/>
      <w:marTop w:val="0"/>
      <w:marBottom w:val="0"/>
      <w:divBdr>
        <w:top w:val="none" w:sz="0" w:space="0" w:color="auto"/>
        <w:left w:val="none" w:sz="0" w:space="0" w:color="auto"/>
        <w:bottom w:val="none" w:sz="0" w:space="0" w:color="auto"/>
        <w:right w:val="none" w:sz="0" w:space="0" w:color="auto"/>
      </w:divBdr>
    </w:div>
    <w:div w:id="690761518">
      <w:bodyDiv w:val="1"/>
      <w:marLeft w:val="0"/>
      <w:marRight w:val="0"/>
      <w:marTop w:val="0"/>
      <w:marBottom w:val="0"/>
      <w:divBdr>
        <w:top w:val="none" w:sz="0" w:space="0" w:color="auto"/>
        <w:left w:val="none" w:sz="0" w:space="0" w:color="auto"/>
        <w:bottom w:val="none" w:sz="0" w:space="0" w:color="auto"/>
        <w:right w:val="none" w:sz="0" w:space="0" w:color="auto"/>
      </w:divBdr>
      <w:divsChild>
        <w:div w:id="281768752">
          <w:marLeft w:val="446"/>
          <w:marRight w:val="0"/>
          <w:marTop w:val="0"/>
          <w:marBottom w:val="0"/>
          <w:divBdr>
            <w:top w:val="none" w:sz="0" w:space="0" w:color="auto"/>
            <w:left w:val="none" w:sz="0" w:space="0" w:color="auto"/>
            <w:bottom w:val="none" w:sz="0" w:space="0" w:color="auto"/>
            <w:right w:val="none" w:sz="0" w:space="0" w:color="auto"/>
          </w:divBdr>
        </w:div>
      </w:divsChild>
    </w:div>
    <w:div w:id="781730980">
      <w:bodyDiv w:val="1"/>
      <w:marLeft w:val="0"/>
      <w:marRight w:val="0"/>
      <w:marTop w:val="0"/>
      <w:marBottom w:val="0"/>
      <w:divBdr>
        <w:top w:val="none" w:sz="0" w:space="0" w:color="auto"/>
        <w:left w:val="none" w:sz="0" w:space="0" w:color="auto"/>
        <w:bottom w:val="none" w:sz="0" w:space="0" w:color="auto"/>
        <w:right w:val="none" w:sz="0" w:space="0" w:color="auto"/>
      </w:divBdr>
    </w:div>
    <w:div w:id="806240795">
      <w:bodyDiv w:val="1"/>
      <w:marLeft w:val="0"/>
      <w:marRight w:val="0"/>
      <w:marTop w:val="0"/>
      <w:marBottom w:val="0"/>
      <w:divBdr>
        <w:top w:val="none" w:sz="0" w:space="0" w:color="auto"/>
        <w:left w:val="none" w:sz="0" w:space="0" w:color="auto"/>
        <w:bottom w:val="none" w:sz="0" w:space="0" w:color="auto"/>
        <w:right w:val="none" w:sz="0" w:space="0" w:color="auto"/>
      </w:divBdr>
    </w:div>
    <w:div w:id="811673180">
      <w:bodyDiv w:val="1"/>
      <w:marLeft w:val="0"/>
      <w:marRight w:val="0"/>
      <w:marTop w:val="0"/>
      <w:marBottom w:val="0"/>
      <w:divBdr>
        <w:top w:val="none" w:sz="0" w:space="0" w:color="auto"/>
        <w:left w:val="none" w:sz="0" w:space="0" w:color="auto"/>
        <w:bottom w:val="none" w:sz="0" w:space="0" w:color="auto"/>
        <w:right w:val="none" w:sz="0" w:space="0" w:color="auto"/>
      </w:divBdr>
      <w:divsChild>
        <w:div w:id="232354085">
          <w:marLeft w:val="1944"/>
          <w:marRight w:val="2419"/>
          <w:marTop w:val="26"/>
          <w:marBottom w:val="0"/>
          <w:divBdr>
            <w:top w:val="none" w:sz="0" w:space="0" w:color="auto"/>
            <w:left w:val="none" w:sz="0" w:space="0" w:color="auto"/>
            <w:bottom w:val="none" w:sz="0" w:space="0" w:color="auto"/>
            <w:right w:val="none" w:sz="0" w:space="0" w:color="auto"/>
          </w:divBdr>
        </w:div>
        <w:div w:id="293759121">
          <w:marLeft w:val="1944"/>
          <w:marRight w:val="245"/>
          <w:marTop w:val="0"/>
          <w:marBottom w:val="0"/>
          <w:divBdr>
            <w:top w:val="none" w:sz="0" w:space="0" w:color="auto"/>
            <w:left w:val="none" w:sz="0" w:space="0" w:color="auto"/>
            <w:bottom w:val="none" w:sz="0" w:space="0" w:color="auto"/>
            <w:right w:val="none" w:sz="0" w:space="0" w:color="auto"/>
          </w:divBdr>
        </w:div>
        <w:div w:id="855266163">
          <w:marLeft w:val="763"/>
          <w:marRight w:val="0"/>
          <w:marTop w:val="0"/>
          <w:marBottom w:val="0"/>
          <w:divBdr>
            <w:top w:val="none" w:sz="0" w:space="0" w:color="auto"/>
            <w:left w:val="none" w:sz="0" w:space="0" w:color="auto"/>
            <w:bottom w:val="none" w:sz="0" w:space="0" w:color="auto"/>
            <w:right w:val="none" w:sz="0" w:space="0" w:color="auto"/>
          </w:divBdr>
        </w:div>
        <w:div w:id="1603604984">
          <w:marLeft w:val="763"/>
          <w:marRight w:val="14"/>
          <w:marTop w:val="19"/>
          <w:marBottom w:val="0"/>
          <w:divBdr>
            <w:top w:val="none" w:sz="0" w:space="0" w:color="auto"/>
            <w:left w:val="none" w:sz="0" w:space="0" w:color="auto"/>
            <w:bottom w:val="none" w:sz="0" w:space="0" w:color="auto"/>
            <w:right w:val="none" w:sz="0" w:space="0" w:color="auto"/>
          </w:divBdr>
        </w:div>
      </w:divsChild>
    </w:div>
    <w:div w:id="868567192">
      <w:bodyDiv w:val="1"/>
      <w:marLeft w:val="0"/>
      <w:marRight w:val="0"/>
      <w:marTop w:val="0"/>
      <w:marBottom w:val="0"/>
      <w:divBdr>
        <w:top w:val="none" w:sz="0" w:space="0" w:color="auto"/>
        <w:left w:val="none" w:sz="0" w:space="0" w:color="auto"/>
        <w:bottom w:val="none" w:sz="0" w:space="0" w:color="auto"/>
        <w:right w:val="none" w:sz="0" w:space="0" w:color="auto"/>
      </w:divBdr>
    </w:div>
    <w:div w:id="896428830">
      <w:bodyDiv w:val="1"/>
      <w:marLeft w:val="0"/>
      <w:marRight w:val="0"/>
      <w:marTop w:val="0"/>
      <w:marBottom w:val="0"/>
      <w:divBdr>
        <w:top w:val="none" w:sz="0" w:space="0" w:color="auto"/>
        <w:left w:val="none" w:sz="0" w:space="0" w:color="auto"/>
        <w:bottom w:val="none" w:sz="0" w:space="0" w:color="auto"/>
        <w:right w:val="none" w:sz="0" w:space="0" w:color="auto"/>
      </w:divBdr>
    </w:div>
    <w:div w:id="908615408">
      <w:bodyDiv w:val="1"/>
      <w:marLeft w:val="0"/>
      <w:marRight w:val="0"/>
      <w:marTop w:val="0"/>
      <w:marBottom w:val="0"/>
      <w:divBdr>
        <w:top w:val="none" w:sz="0" w:space="0" w:color="auto"/>
        <w:left w:val="none" w:sz="0" w:space="0" w:color="auto"/>
        <w:bottom w:val="none" w:sz="0" w:space="0" w:color="auto"/>
        <w:right w:val="none" w:sz="0" w:space="0" w:color="auto"/>
      </w:divBdr>
    </w:div>
    <w:div w:id="913710456">
      <w:bodyDiv w:val="1"/>
      <w:marLeft w:val="0"/>
      <w:marRight w:val="0"/>
      <w:marTop w:val="0"/>
      <w:marBottom w:val="0"/>
      <w:divBdr>
        <w:top w:val="none" w:sz="0" w:space="0" w:color="auto"/>
        <w:left w:val="none" w:sz="0" w:space="0" w:color="auto"/>
        <w:bottom w:val="none" w:sz="0" w:space="0" w:color="auto"/>
        <w:right w:val="none" w:sz="0" w:space="0" w:color="auto"/>
      </w:divBdr>
    </w:div>
    <w:div w:id="969629256">
      <w:bodyDiv w:val="1"/>
      <w:marLeft w:val="0"/>
      <w:marRight w:val="0"/>
      <w:marTop w:val="0"/>
      <w:marBottom w:val="0"/>
      <w:divBdr>
        <w:top w:val="none" w:sz="0" w:space="0" w:color="auto"/>
        <w:left w:val="none" w:sz="0" w:space="0" w:color="auto"/>
        <w:bottom w:val="none" w:sz="0" w:space="0" w:color="auto"/>
        <w:right w:val="none" w:sz="0" w:space="0" w:color="auto"/>
      </w:divBdr>
    </w:div>
    <w:div w:id="1046757274">
      <w:bodyDiv w:val="1"/>
      <w:marLeft w:val="0"/>
      <w:marRight w:val="0"/>
      <w:marTop w:val="0"/>
      <w:marBottom w:val="0"/>
      <w:divBdr>
        <w:top w:val="none" w:sz="0" w:space="0" w:color="auto"/>
        <w:left w:val="none" w:sz="0" w:space="0" w:color="auto"/>
        <w:bottom w:val="none" w:sz="0" w:space="0" w:color="auto"/>
        <w:right w:val="none" w:sz="0" w:space="0" w:color="auto"/>
      </w:divBdr>
      <w:divsChild>
        <w:div w:id="2055306097">
          <w:marLeft w:val="763"/>
          <w:marRight w:val="259"/>
          <w:marTop w:val="19"/>
          <w:marBottom w:val="0"/>
          <w:divBdr>
            <w:top w:val="none" w:sz="0" w:space="0" w:color="auto"/>
            <w:left w:val="none" w:sz="0" w:space="0" w:color="auto"/>
            <w:bottom w:val="none" w:sz="0" w:space="0" w:color="auto"/>
            <w:right w:val="none" w:sz="0" w:space="0" w:color="auto"/>
          </w:divBdr>
        </w:div>
      </w:divsChild>
    </w:div>
    <w:div w:id="1050153751">
      <w:bodyDiv w:val="1"/>
      <w:marLeft w:val="0"/>
      <w:marRight w:val="0"/>
      <w:marTop w:val="0"/>
      <w:marBottom w:val="0"/>
      <w:divBdr>
        <w:top w:val="none" w:sz="0" w:space="0" w:color="auto"/>
        <w:left w:val="none" w:sz="0" w:space="0" w:color="auto"/>
        <w:bottom w:val="none" w:sz="0" w:space="0" w:color="auto"/>
        <w:right w:val="none" w:sz="0" w:space="0" w:color="auto"/>
      </w:divBdr>
    </w:div>
    <w:div w:id="1063681266">
      <w:bodyDiv w:val="1"/>
      <w:marLeft w:val="0"/>
      <w:marRight w:val="0"/>
      <w:marTop w:val="0"/>
      <w:marBottom w:val="0"/>
      <w:divBdr>
        <w:top w:val="none" w:sz="0" w:space="0" w:color="auto"/>
        <w:left w:val="none" w:sz="0" w:space="0" w:color="auto"/>
        <w:bottom w:val="none" w:sz="0" w:space="0" w:color="auto"/>
        <w:right w:val="none" w:sz="0" w:space="0" w:color="auto"/>
      </w:divBdr>
    </w:div>
    <w:div w:id="1076972535">
      <w:bodyDiv w:val="1"/>
      <w:marLeft w:val="0"/>
      <w:marRight w:val="0"/>
      <w:marTop w:val="0"/>
      <w:marBottom w:val="0"/>
      <w:divBdr>
        <w:top w:val="none" w:sz="0" w:space="0" w:color="auto"/>
        <w:left w:val="none" w:sz="0" w:space="0" w:color="auto"/>
        <w:bottom w:val="none" w:sz="0" w:space="0" w:color="auto"/>
        <w:right w:val="none" w:sz="0" w:space="0" w:color="auto"/>
      </w:divBdr>
    </w:div>
    <w:div w:id="1077288968">
      <w:bodyDiv w:val="1"/>
      <w:marLeft w:val="0"/>
      <w:marRight w:val="0"/>
      <w:marTop w:val="0"/>
      <w:marBottom w:val="0"/>
      <w:divBdr>
        <w:top w:val="none" w:sz="0" w:space="0" w:color="auto"/>
        <w:left w:val="none" w:sz="0" w:space="0" w:color="auto"/>
        <w:bottom w:val="none" w:sz="0" w:space="0" w:color="auto"/>
        <w:right w:val="none" w:sz="0" w:space="0" w:color="auto"/>
      </w:divBdr>
    </w:div>
    <w:div w:id="1165627045">
      <w:bodyDiv w:val="1"/>
      <w:marLeft w:val="0"/>
      <w:marRight w:val="0"/>
      <w:marTop w:val="0"/>
      <w:marBottom w:val="0"/>
      <w:divBdr>
        <w:top w:val="none" w:sz="0" w:space="0" w:color="auto"/>
        <w:left w:val="none" w:sz="0" w:space="0" w:color="auto"/>
        <w:bottom w:val="none" w:sz="0" w:space="0" w:color="auto"/>
        <w:right w:val="none" w:sz="0" w:space="0" w:color="auto"/>
      </w:divBdr>
    </w:div>
    <w:div w:id="1179201541">
      <w:bodyDiv w:val="1"/>
      <w:marLeft w:val="0"/>
      <w:marRight w:val="0"/>
      <w:marTop w:val="0"/>
      <w:marBottom w:val="0"/>
      <w:divBdr>
        <w:top w:val="none" w:sz="0" w:space="0" w:color="auto"/>
        <w:left w:val="none" w:sz="0" w:space="0" w:color="auto"/>
        <w:bottom w:val="none" w:sz="0" w:space="0" w:color="auto"/>
        <w:right w:val="none" w:sz="0" w:space="0" w:color="auto"/>
      </w:divBdr>
    </w:div>
    <w:div w:id="1320891202">
      <w:bodyDiv w:val="1"/>
      <w:marLeft w:val="0"/>
      <w:marRight w:val="0"/>
      <w:marTop w:val="0"/>
      <w:marBottom w:val="0"/>
      <w:divBdr>
        <w:top w:val="none" w:sz="0" w:space="0" w:color="auto"/>
        <w:left w:val="none" w:sz="0" w:space="0" w:color="auto"/>
        <w:bottom w:val="none" w:sz="0" w:space="0" w:color="auto"/>
        <w:right w:val="none" w:sz="0" w:space="0" w:color="auto"/>
      </w:divBdr>
    </w:div>
    <w:div w:id="1321419612">
      <w:bodyDiv w:val="1"/>
      <w:marLeft w:val="0"/>
      <w:marRight w:val="0"/>
      <w:marTop w:val="0"/>
      <w:marBottom w:val="0"/>
      <w:divBdr>
        <w:top w:val="none" w:sz="0" w:space="0" w:color="auto"/>
        <w:left w:val="none" w:sz="0" w:space="0" w:color="auto"/>
        <w:bottom w:val="none" w:sz="0" w:space="0" w:color="auto"/>
        <w:right w:val="none" w:sz="0" w:space="0" w:color="auto"/>
      </w:divBdr>
    </w:div>
    <w:div w:id="1328245417">
      <w:bodyDiv w:val="1"/>
      <w:marLeft w:val="0"/>
      <w:marRight w:val="0"/>
      <w:marTop w:val="0"/>
      <w:marBottom w:val="0"/>
      <w:divBdr>
        <w:top w:val="none" w:sz="0" w:space="0" w:color="auto"/>
        <w:left w:val="none" w:sz="0" w:space="0" w:color="auto"/>
        <w:bottom w:val="none" w:sz="0" w:space="0" w:color="auto"/>
        <w:right w:val="none" w:sz="0" w:space="0" w:color="auto"/>
      </w:divBdr>
    </w:div>
    <w:div w:id="1584804496">
      <w:bodyDiv w:val="1"/>
      <w:marLeft w:val="0"/>
      <w:marRight w:val="0"/>
      <w:marTop w:val="0"/>
      <w:marBottom w:val="0"/>
      <w:divBdr>
        <w:top w:val="none" w:sz="0" w:space="0" w:color="auto"/>
        <w:left w:val="none" w:sz="0" w:space="0" w:color="auto"/>
        <w:bottom w:val="none" w:sz="0" w:space="0" w:color="auto"/>
        <w:right w:val="none" w:sz="0" w:space="0" w:color="auto"/>
      </w:divBdr>
    </w:div>
    <w:div w:id="1633829202">
      <w:bodyDiv w:val="1"/>
      <w:marLeft w:val="0"/>
      <w:marRight w:val="0"/>
      <w:marTop w:val="0"/>
      <w:marBottom w:val="0"/>
      <w:divBdr>
        <w:top w:val="none" w:sz="0" w:space="0" w:color="auto"/>
        <w:left w:val="none" w:sz="0" w:space="0" w:color="auto"/>
        <w:bottom w:val="none" w:sz="0" w:space="0" w:color="auto"/>
        <w:right w:val="none" w:sz="0" w:space="0" w:color="auto"/>
      </w:divBdr>
    </w:div>
    <w:div w:id="1636837767">
      <w:bodyDiv w:val="1"/>
      <w:marLeft w:val="0"/>
      <w:marRight w:val="0"/>
      <w:marTop w:val="0"/>
      <w:marBottom w:val="0"/>
      <w:divBdr>
        <w:top w:val="none" w:sz="0" w:space="0" w:color="auto"/>
        <w:left w:val="none" w:sz="0" w:space="0" w:color="auto"/>
        <w:bottom w:val="none" w:sz="0" w:space="0" w:color="auto"/>
        <w:right w:val="none" w:sz="0" w:space="0" w:color="auto"/>
      </w:divBdr>
    </w:div>
    <w:div w:id="1703824704">
      <w:bodyDiv w:val="1"/>
      <w:marLeft w:val="0"/>
      <w:marRight w:val="0"/>
      <w:marTop w:val="0"/>
      <w:marBottom w:val="0"/>
      <w:divBdr>
        <w:top w:val="none" w:sz="0" w:space="0" w:color="auto"/>
        <w:left w:val="none" w:sz="0" w:space="0" w:color="auto"/>
        <w:bottom w:val="none" w:sz="0" w:space="0" w:color="auto"/>
        <w:right w:val="none" w:sz="0" w:space="0" w:color="auto"/>
      </w:divBdr>
    </w:div>
    <w:div w:id="1737044718">
      <w:bodyDiv w:val="1"/>
      <w:marLeft w:val="0"/>
      <w:marRight w:val="0"/>
      <w:marTop w:val="0"/>
      <w:marBottom w:val="0"/>
      <w:divBdr>
        <w:top w:val="none" w:sz="0" w:space="0" w:color="auto"/>
        <w:left w:val="none" w:sz="0" w:space="0" w:color="auto"/>
        <w:bottom w:val="none" w:sz="0" w:space="0" w:color="auto"/>
        <w:right w:val="none" w:sz="0" w:space="0" w:color="auto"/>
      </w:divBdr>
    </w:div>
    <w:div w:id="1750929994">
      <w:bodyDiv w:val="1"/>
      <w:marLeft w:val="0"/>
      <w:marRight w:val="0"/>
      <w:marTop w:val="0"/>
      <w:marBottom w:val="0"/>
      <w:divBdr>
        <w:top w:val="none" w:sz="0" w:space="0" w:color="auto"/>
        <w:left w:val="none" w:sz="0" w:space="0" w:color="auto"/>
        <w:bottom w:val="none" w:sz="0" w:space="0" w:color="auto"/>
        <w:right w:val="none" w:sz="0" w:space="0" w:color="auto"/>
      </w:divBdr>
    </w:div>
    <w:div w:id="1811941642">
      <w:bodyDiv w:val="1"/>
      <w:marLeft w:val="0"/>
      <w:marRight w:val="0"/>
      <w:marTop w:val="0"/>
      <w:marBottom w:val="0"/>
      <w:divBdr>
        <w:top w:val="none" w:sz="0" w:space="0" w:color="auto"/>
        <w:left w:val="none" w:sz="0" w:space="0" w:color="auto"/>
        <w:bottom w:val="none" w:sz="0" w:space="0" w:color="auto"/>
        <w:right w:val="none" w:sz="0" w:space="0" w:color="auto"/>
      </w:divBdr>
    </w:div>
    <w:div w:id="1852646218">
      <w:bodyDiv w:val="1"/>
      <w:marLeft w:val="0"/>
      <w:marRight w:val="0"/>
      <w:marTop w:val="0"/>
      <w:marBottom w:val="0"/>
      <w:divBdr>
        <w:top w:val="none" w:sz="0" w:space="0" w:color="auto"/>
        <w:left w:val="none" w:sz="0" w:space="0" w:color="auto"/>
        <w:bottom w:val="none" w:sz="0" w:space="0" w:color="auto"/>
        <w:right w:val="none" w:sz="0" w:space="0" w:color="auto"/>
      </w:divBdr>
    </w:div>
    <w:div w:id="1887183109">
      <w:bodyDiv w:val="1"/>
      <w:marLeft w:val="0"/>
      <w:marRight w:val="0"/>
      <w:marTop w:val="0"/>
      <w:marBottom w:val="0"/>
      <w:divBdr>
        <w:top w:val="none" w:sz="0" w:space="0" w:color="auto"/>
        <w:left w:val="none" w:sz="0" w:space="0" w:color="auto"/>
        <w:bottom w:val="none" w:sz="0" w:space="0" w:color="auto"/>
        <w:right w:val="none" w:sz="0" w:space="0" w:color="auto"/>
      </w:divBdr>
    </w:div>
    <w:div w:id="1912813020">
      <w:bodyDiv w:val="1"/>
      <w:marLeft w:val="0"/>
      <w:marRight w:val="0"/>
      <w:marTop w:val="0"/>
      <w:marBottom w:val="0"/>
      <w:divBdr>
        <w:top w:val="none" w:sz="0" w:space="0" w:color="auto"/>
        <w:left w:val="none" w:sz="0" w:space="0" w:color="auto"/>
        <w:bottom w:val="none" w:sz="0" w:space="0" w:color="auto"/>
        <w:right w:val="none" w:sz="0" w:space="0" w:color="auto"/>
      </w:divBdr>
    </w:div>
    <w:div w:id="1956673745">
      <w:bodyDiv w:val="1"/>
      <w:marLeft w:val="0"/>
      <w:marRight w:val="0"/>
      <w:marTop w:val="0"/>
      <w:marBottom w:val="0"/>
      <w:divBdr>
        <w:top w:val="none" w:sz="0" w:space="0" w:color="auto"/>
        <w:left w:val="none" w:sz="0" w:space="0" w:color="auto"/>
        <w:bottom w:val="none" w:sz="0" w:space="0" w:color="auto"/>
        <w:right w:val="none" w:sz="0" w:space="0" w:color="auto"/>
      </w:divBdr>
    </w:div>
    <w:div w:id="1970044631">
      <w:bodyDiv w:val="1"/>
      <w:marLeft w:val="0"/>
      <w:marRight w:val="0"/>
      <w:marTop w:val="0"/>
      <w:marBottom w:val="0"/>
      <w:divBdr>
        <w:top w:val="none" w:sz="0" w:space="0" w:color="auto"/>
        <w:left w:val="none" w:sz="0" w:space="0" w:color="auto"/>
        <w:bottom w:val="none" w:sz="0" w:space="0" w:color="auto"/>
        <w:right w:val="none" w:sz="0" w:space="0" w:color="auto"/>
      </w:divBdr>
      <w:divsChild>
        <w:div w:id="406465619">
          <w:marLeft w:val="763"/>
          <w:marRight w:val="14"/>
          <w:marTop w:val="0"/>
          <w:marBottom w:val="0"/>
          <w:divBdr>
            <w:top w:val="none" w:sz="0" w:space="0" w:color="auto"/>
            <w:left w:val="none" w:sz="0" w:space="0" w:color="auto"/>
            <w:bottom w:val="none" w:sz="0" w:space="0" w:color="auto"/>
            <w:right w:val="none" w:sz="0" w:space="0" w:color="auto"/>
          </w:divBdr>
        </w:div>
      </w:divsChild>
    </w:div>
    <w:div w:id="1987855663">
      <w:bodyDiv w:val="1"/>
      <w:marLeft w:val="0"/>
      <w:marRight w:val="0"/>
      <w:marTop w:val="0"/>
      <w:marBottom w:val="0"/>
      <w:divBdr>
        <w:top w:val="none" w:sz="0" w:space="0" w:color="auto"/>
        <w:left w:val="none" w:sz="0" w:space="0" w:color="auto"/>
        <w:bottom w:val="none" w:sz="0" w:space="0" w:color="auto"/>
        <w:right w:val="none" w:sz="0" w:space="0" w:color="auto"/>
      </w:divBdr>
    </w:div>
    <w:div w:id="2018344824">
      <w:bodyDiv w:val="1"/>
      <w:marLeft w:val="0"/>
      <w:marRight w:val="0"/>
      <w:marTop w:val="0"/>
      <w:marBottom w:val="0"/>
      <w:divBdr>
        <w:top w:val="none" w:sz="0" w:space="0" w:color="auto"/>
        <w:left w:val="none" w:sz="0" w:space="0" w:color="auto"/>
        <w:bottom w:val="none" w:sz="0" w:space="0" w:color="auto"/>
        <w:right w:val="none" w:sz="0" w:space="0" w:color="auto"/>
      </w:divBdr>
    </w:div>
    <w:div w:id="2046326164">
      <w:bodyDiv w:val="1"/>
      <w:marLeft w:val="0"/>
      <w:marRight w:val="0"/>
      <w:marTop w:val="0"/>
      <w:marBottom w:val="0"/>
      <w:divBdr>
        <w:top w:val="none" w:sz="0" w:space="0" w:color="auto"/>
        <w:left w:val="none" w:sz="0" w:space="0" w:color="auto"/>
        <w:bottom w:val="none" w:sz="0" w:space="0" w:color="auto"/>
        <w:right w:val="none" w:sz="0" w:space="0" w:color="auto"/>
      </w:divBdr>
    </w:div>
    <w:div w:id="2046900384">
      <w:bodyDiv w:val="1"/>
      <w:marLeft w:val="0"/>
      <w:marRight w:val="0"/>
      <w:marTop w:val="0"/>
      <w:marBottom w:val="0"/>
      <w:divBdr>
        <w:top w:val="none" w:sz="0" w:space="0" w:color="auto"/>
        <w:left w:val="none" w:sz="0" w:space="0" w:color="auto"/>
        <w:bottom w:val="none" w:sz="0" w:space="0" w:color="auto"/>
        <w:right w:val="none" w:sz="0" w:space="0" w:color="auto"/>
      </w:divBdr>
    </w:div>
    <w:div w:id="2047216230">
      <w:bodyDiv w:val="1"/>
      <w:marLeft w:val="0"/>
      <w:marRight w:val="0"/>
      <w:marTop w:val="0"/>
      <w:marBottom w:val="0"/>
      <w:divBdr>
        <w:top w:val="none" w:sz="0" w:space="0" w:color="auto"/>
        <w:left w:val="none" w:sz="0" w:space="0" w:color="auto"/>
        <w:bottom w:val="none" w:sz="0" w:space="0" w:color="auto"/>
        <w:right w:val="none" w:sz="0" w:space="0" w:color="auto"/>
      </w:divBdr>
    </w:div>
    <w:div w:id="2109228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GIF"/><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GIF"/><Relationship Id="rId38" Type="http://schemas.openxmlformats.org/officeDocument/2006/relationships/image" Target="media/image28.jp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GIF"/><Relationship Id="rId29" Type="http://schemas.openxmlformats.org/officeDocument/2006/relationships/image" Target="media/image19.GI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GIF"/><Relationship Id="rId32" Type="http://schemas.openxmlformats.org/officeDocument/2006/relationships/image" Target="media/image22.GIF"/><Relationship Id="rId37" Type="http://schemas.openxmlformats.org/officeDocument/2006/relationships/image" Target="media/image27.jp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GIF"/><Relationship Id="rId28" Type="http://schemas.openxmlformats.org/officeDocument/2006/relationships/image" Target="media/image18.GIF"/><Relationship Id="rId36" Type="http://schemas.openxmlformats.org/officeDocument/2006/relationships/image" Target="media/image26.GIF"/><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G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GIF"/><Relationship Id="rId27" Type="http://schemas.openxmlformats.org/officeDocument/2006/relationships/image" Target="media/image17.GIF"/><Relationship Id="rId30" Type="http://schemas.openxmlformats.org/officeDocument/2006/relationships/image" Target="media/image20.GIF"/><Relationship Id="rId35" Type="http://schemas.openxmlformats.org/officeDocument/2006/relationships/image" Target="media/image25.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E48E56C06B0EB429E4A17A01057BBF2" ma:contentTypeVersion="2" ma:contentTypeDescription="Crear nuevo documento." ma:contentTypeScope="" ma:versionID="ada9b4dc7789058255f4aea5dc5ae8e7">
  <xsd:schema xmlns:xsd="http://www.w3.org/2001/XMLSchema" xmlns:xs="http://www.w3.org/2001/XMLSchema" xmlns:p="http://schemas.microsoft.com/office/2006/metadata/properties" xmlns:ns2="f3a4134e-c591-48dd-b72e-ff00b2a4257e" targetNamespace="http://schemas.microsoft.com/office/2006/metadata/properties" ma:root="true" ma:fieldsID="733f5f89e4836458f77c2927a152525c" ns2:_="">
    <xsd:import namespace="f3a4134e-c591-48dd-b72e-ff00b2a4257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a4134e-c591-48dd-b72e-ff00b2a425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EFB555-5FD4-47BF-AE8F-3F6FF61E8F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a4134e-c591-48dd-b72e-ff00b2a425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D07F30-0868-4A83-8056-45F88FF7C833}">
  <ds:schemaRefs>
    <ds:schemaRef ds:uri="http://purl.org/dc/terms/"/>
    <ds:schemaRef ds:uri="http://schemas.microsoft.com/office/infopath/2007/PartnerControls"/>
    <ds:schemaRef ds:uri="f3a4134e-c591-48dd-b72e-ff00b2a4257e"/>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4FA2749B-DD7A-4EC7-B453-D761A0E901B6}">
  <ds:schemaRefs>
    <ds:schemaRef ds:uri="http://schemas.microsoft.com/sharepoint/v3/contenttype/forms"/>
  </ds:schemaRefs>
</ds:datastoreItem>
</file>

<file path=customXml/itemProps4.xml><?xml version="1.0" encoding="utf-8"?>
<ds:datastoreItem xmlns:ds="http://schemas.openxmlformats.org/officeDocument/2006/customXml" ds:itemID="{D34A77FE-9F5C-4D52-848B-ACD58CCA6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5164</Words>
  <Characters>28405</Characters>
  <Application>Microsoft Office Word</Application>
  <DocSecurity>4</DocSecurity>
  <Lines>236</Lines>
  <Paragraphs>67</Paragraphs>
  <ScaleCrop>false</ScaleCrop>
  <HeadingPairs>
    <vt:vector size="4" baseType="variant">
      <vt:variant>
        <vt:lpstr>Titulua</vt:lpstr>
      </vt:variant>
      <vt:variant>
        <vt:i4>1</vt:i4>
      </vt:variant>
      <vt:variant>
        <vt:lpstr>Título</vt:lpstr>
      </vt:variant>
      <vt:variant>
        <vt:i4>1</vt:i4>
      </vt:variant>
    </vt:vector>
  </HeadingPairs>
  <TitlesOfParts>
    <vt:vector size="2" baseType="lpstr">
      <vt:lpstr>anexos</vt:lpstr>
      <vt:lpstr>anexos</vt:lpstr>
    </vt:vector>
  </TitlesOfParts>
  <Company>Neiker</Company>
  <LinksUpToDate>false</LinksUpToDate>
  <CharactersWithSpaces>33502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anexos</dc:title>
  <dc:creator>Olatz Unamunzaga;Ainara Artetxe</dc:creator>
  <cp:lastModifiedBy>Mintegi Elorriaga, Ainhoa</cp:lastModifiedBy>
  <cp:revision>2</cp:revision>
  <cp:lastPrinted>2021-06-10T13:35:00Z</cp:lastPrinted>
  <dcterms:created xsi:type="dcterms:W3CDTF">2021-07-09T08:09:00Z</dcterms:created>
  <dcterms:modified xsi:type="dcterms:W3CDTF">2021-07-09T08:09:00Z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0x0101007E48E56C06B0EB429E4A17A01057BBF2</vt:lpwstr>
  </property>
</Properties>
</file>